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CA2" w:rsidRDefault="00F23844" w:rsidP="009B5505">
      <w:pPr>
        <w:spacing w:line="480" w:lineRule="auto"/>
        <w:ind w:firstLine="720"/>
        <w:jc w:val="both"/>
        <w:rPr>
          <w:rFonts w:ascii="Times New Roman" w:hAnsi="Times New Roman" w:cs="Times New Roman"/>
          <w:sz w:val="24"/>
          <w:lang w:val="fr-FR"/>
        </w:rPr>
      </w:pPr>
      <w:r>
        <w:rPr>
          <w:rStyle w:val="Hyperlink"/>
          <w:rFonts w:ascii="Times New Roman" w:hAnsi="Times New Roman" w:cs="Times New Roman"/>
          <w:sz w:val="24"/>
          <w:lang w:val="fr-FR"/>
        </w:rPr>
        <w:fldChar w:fldCharType="begin"/>
      </w:r>
      <w:r>
        <w:rPr>
          <w:rStyle w:val="Hyperlink"/>
          <w:rFonts w:ascii="Times New Roman" w:hAnsi="Times New Roman" w:cs="Times New Roman"/>
          <w:sz w:val="24"/>
          <w:lang w:val="fr-FR"/>
        </w:rPr>
        <w:instrText>HYPERLINK "Georges%20Seurat%20-%20Study%20for%20A%20Sunday%20on%20La%20Grande%20Jatte%20(1884).jpg"</w:instrText>
      </w:r>
      <w:r>
        <w:rPr>
          <w:rStyle w:val="Hyperlink"/>
          <w:rFonts w:ascii="Times New Roman" w:hAnsi="Times New Roman" w:cs="Times New Roman"/>
          <w:sz w:val="24"/>
          <w:lang w:val="fr-FR"/>
        </w:rPr>
        <w:fldChar w:fldCharType="separate"/>
      </w:r>
      <w:r w:rsidR="00BB6681" w:rsidRPr="007774FA">
        <w:rPr>
          <w:rStyle w:val="Hyperlink"/>
          <w:rFonts w:ascii="Times New Roman" w:hAnsi="Times New Roman" w:cs="Times New Roman"/>
          <w:sz w:val="24"/>
          <w:lang w:val="fr-FR"/>
        </w:rPr>
        <w:t>Etude pour Un Dimanche après midi à la Grande Jatte</w:t>
      </w:r>
      <w:r>
        <w:rPr>
          <w:rStyle w:val="Hyperlink"/>
          <w:rFonts w:ascii="Times New Roman" w:hAnsi="Times New Roman" w:cs="Times New Roman"/>
          <w:sz w:val="24"/>
          <w:lang w:val="fr-FR"/>
        </w:rPr>
        <w:fldChar w:fldCharType="end"/>
      </w:r>
      <w:r w:rsidR="00747367">
        <w:rPr>
          <w:rFonts w:ascii="Times New Roman" w:hAnsi="Times New Roman" w:cs="Times New Roman"/>
          <w:sz w:val="24"/>
          <w:lang w:val="fr-FR"/>
        </w:rPr>
        <w:t xml:space="preserve"> est une peinture de Georges Seurat, réalisée en 1884. Cette huile sur toile est une version </w:t>
      </w:r>
      <w:r w:rsidR="00090CA2">
        <w:rPr>
          <w:rFonts w:ascii="Times New Roman" w:hAnsi="Times New Roman" w:cs="Times New Roman"/>
          <w:sz w:val="24"/>
          <w:lang w:val="fr-FR"/>
        </w:rPr>
        <w:t xml:space="preserve">visuellement </w:t>
      </w:r>
      <w:r w:rsidR="00747367">
        <w:rPr>
          <w:rFonts w:ascii="Times New Roman" w:hAnsi="Times New Roman" w:cs="Times New Roman"/>
          <w:sz w:val="24"/>
          <w:lang w:val="fr-FR"/>
        </w:rPr>
        <w:t xml:space="preserve">très proche de la </w:t>
      </w:r>
      <w:r w:rsidR="00090CA2">
        <w:rPr>
          <w:rFonts w:ascii="Times New Roman" w:hAnsi="Times New Roman" w:cs="Times New Roman"/>
          <w:sz w:val="24"/>
          <w:lang w:val="fr-FR"/>
        </w:rPr>
        <w:t>toile</w:t>
      </w:r>
      <w:r w:rsidR="00747367">
        <w:rPr>
          <w:rFonts w:ascii="Times New Roman" w:hAnsi="Times New Roman" w:cs="Times New Roman"/>
          <w:sz w:val="24"/>
          <w:lang w:val="fr-FR"/>
        </w:rPr>
        <w:t xml:space="preserve"> finale – mis à</w:t>
      </w:r>
      <w:r w:rsidR="00090CA2">
        <w:rPr>
          <w:rFonts w:ascii="Times New Roman" w:hAnsi="Times New Roman" w:cs="Times New Roman"/>
          <w:sz w:val="24"/>
          <w:lang w:val="fr-FR"/>
        </w:rPr>
        <w:t xml:space="preserve"> part les dimensions qui sont </w:t>
      </w:r>
      <w:r w:rsidR="00747367">
        <w:rPr>
          <w:rFonts w:ascii="Times New Roman" w:hAnsi="Times New Roman" w:cs="Times New Roman"/>
          <w:sz w:val="24"/>
          <w:lang w:val="fr-FR"/>
        </w:rPr>
        <w:t>réduites d</w:t>
      </w:r>
      <w:r w:rsidR="00090CA2">
        <w:rPr>
          <w:rFonts w:ascii="Times New Roman" w:hAnsi="Times New Roman" w:cs="Times New Roman"/>
          <w:sz w:val="24"/>
          <w:lang w:val="fr-FR"/>
        </w:rPr>
        <w:t>’</w:t>
      </w:r>
      <w:r w:rsidR="00747367">
        <w:rPr>
          <w:rFonts w:ascii="Times New Roman" w:hAnsi="Times New Roman" w:cs="Times New Roman"/>
          <w:sz w:val="24"/>
          <w:lang w:val="fr-FR"/>
        </w:rPr>
        <w:t>e</w:t>
      </w:r>
      <w:r w:rsidR="00090CA2">
        <w:rPr>
          <w:rFonts w:ascii="Times New Roman" w:hAnsi="Times New Roman" w:cs="Times New Roman"/>
          <w:sz w:val="24"/>
          <w:lang w:val="fr-FR"/>
        </w:rPr>
        <w:t>nviron</w:t>
      </w:r>
      <w:r w:rsidR="00747367">
        <w:rPr>
          <w:rFonts w:ascii="Times New Roman" w:hAnsi="Times New Roman" w:cs="Times New Roman"/>
          <w:sz w:val="24"/>
          <w:lang w:val="fr-FR"/>
        </w:rPr>
        <w:t xml:space="preserve"> trois fois. </w:t>
      </w:r>
      <w:r w:rsidR="00090CA2">
        <w:rPr>
          <w:rFonts w:ascii="Times New Roman" w:hAnsi="Times New Roman" w:cs="Times New Roman"/>
          <w:sz w:val="24"/>
          <w:lang w:val="fr-FR"/>
        </w:rPr>
        <w:t>Si les historiens de l’art s’accordent à définir le mouvement artistique de Seurat comme étant le Néo-Impressionnisme, ceux-ci l’emploient souvent dans un contexte d’étude de l’art abstrait du XX</w:t>
      </w:r>
      <w:r w:rsidR="00090CA2" w:rsidRPr="007774FA">
        <w:rPr>
          <w:rFonts w:ascii="Times New Roman" w:hAnsi="Times New Roman" w:cs="Times New Roman"/>
          <w:sz w:val="24"/>
          <w:vertAlign w:val="superscript"/>
          <w:lang w:val="fr-FR"/>
        </w:rPr>
        <w:t>e</w:t>
      </w:r>
      <w:r w:rsidR="00090CA2">
        <w:rPr>
          <w:rFonts w:ascii="Times New Roman" w:hAnsi="Times New Roman" w:cs="Times New Roman"/>
          <w:sz w:val="24"/>
          <w:lang w:val="fr-FR"/>
        </w:rPr>
        <w:t xml:space="preserve"> siècle : </w:t>
      </w:r>
      <w:r w:rsidR="007774FA">
        <w:rPr>
          <w:rFonts w:ascii="Times New Roman" w:hAnsi="Times New Roman" w:cs="Times New Roman"/>
          <w:sz w:val="24"/>
          <w:lang w:val="fr-FR"/>
        </w:rPr>
        <w:t xml:space="preserve">sur l’affiche iconique </w:t>
      </w:r>
      <w:r w:rsidR="007774FA" w:rsidRPr="007774FA">
        <w:rPr>
          <w:rFonts w:ascii="Times New Roman" w:hAnsi="Times New Roman" w:cs="Times New Roman"/>
          <w:sz w:val="24"/>
          <w:lang w:val="fr-FR"/>
        </w:rPr>
        <w:t>d’</w:t>
      </w:r>
      <w:r w:rsidR="007774FA">
        <w:rPr>
          <w:rFonts w:ascii="Times New Roman" w:hAnsi="Times New Roman" w:cs="Times New Roman"/>
          <w:sz w:val="24"/>
          <w:lang w:val="fr-FR"/>
        </w:rPr>
        <w:t xml:space="preserve">Alfred Barr </w:t>
      </w:r>
      <w:hyperlink r:id="rId6" w:history="1">
        <w:proofErr w:type="spellStart"/>
        <w:r w:rsidR="007774FA" w:rsidRPr="007774FA">
          <w:rPr>
            <w:rStyle w:val="Hyperlink"/>
            <w:rFonts w:ascii="Times New Roman" w:hAnsi="Times New Roman" w:cs="Times New Roman"/>
            <w:sz w:val="24"/>
            <w:lang w:val="fr-FR"/>
          </w:rPr>
          <w:t>Cubism</w:t>
        </w:r>
        <w:proofErr w:type="spellEnd"/>
        <w:r w:rsidR="007774FA" w:rsidRPr="007774FA">
          <w:rPr>
            <w:rStyle w:val="Hyperlink"/>
            <w:rFonts w:ascii="Times New Roman" w:hAnsi="Times New Roman" w:cs="Times New Roman"/>
            <w:sz w:val="24"/>
            <w:lang w:val="fr-FR"/>
          </w:rPr>
          <w:t xml:space="preserve"> and Abstract Art</w:t>
        </w:r>
      </w:hyperlink>
      <w:r w:rsidR="007774FA">
        <w:rPr>
          <w:rFonts w:ascii="Times New Roman" w:hAnsi="Times New Roman" w:cs="Times New Roman"/>
          <w:sz w:val="24"/>
          <w:lang w:val="fr-FR"/>
        </w:rPr>
        <w:t xml:space="preserve"> de 1936, Seurat est identifié comme un des premiers artistes ayant entamé l’ère du modernisme. Je propose cependant de considérer cette œuvre non pas comme un point de départ mais plutôt </w:t>
      </w:r>
      <w:r w:rsidR="001E574C">
        <w:rPr>
          <w:rFonts w:ascii="Times New Roman" w:hAnsi="Times New Roman" w:cs="Times New Roman"/>
          <w:sz w:val="24"/>
          <w:lang w:val="fr-FR"/>
        </w:rPr>
        <w:t>comme l'</w:t>
      </w:r>
      <w:r w:rsidR="00306AB4">
        <w:rPr>
          <w:rFonts w:ascii="Times New Roman" w:hAnsi="Times New Roman" w:cs="Times New Roman"/>
          <w:sz w:val="24"/>
          <w:lang w:val="fr-FR"/>
        </w:rPr>
        <w:t xml:space="preserve">aboutissement d’un véritable désir d’innover – autant sur la technique que sur le message – qui </w:t>
      </w:r>
      <w:r w:rsidR="001E574C">
        <w:rPr>
          <w:rFonts w:ascii="Times New Roman" w:hAnsi="Times New Roman" w:cs="Times New Roman"/>
          <w:sz w:val="24"/>
          <w:lang w:val="fr-FR"/>
        </w:rPr>
        <w:t xml:space="preserve">donne à Seurat le mérite d’être considéré comme un peintre </w:t>
      </w:r>
      <w:r w:rsidR="005448A8">
        <w:rPr>
          <w:rFonts w:ascii="Times New Roman" w:hAnsi="Times New Roman" w:cs="Times New Roman"/>
          <w:sz w:val="24"/>
          <w:lang w:val="fr-FR"/>
        </w:rPr>
        <w:t xml:space="preserve">véritablement </w:t>
      </w:r>
      <w:r w:rsidR="001E574C">
        <w:rPr>
          <w:rFonts w:ascii="Times New Roman" w:hAnsi="Times New Roman" w:cs="Times New Roman"/>
          <w:sz w:val="24"/>
          <w:lang w:val="fr-FR"/>
        </w:rPr>
        <w:t>avant-gardiste.</w:t>
      </w:r>
    </w:p>
    <w:p w:rsidR="00ED2A2D" w:rsidRDefault="001E574C" w:rsidP="009B5505">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 xml:space="preserve">Le titre de l’œuvre est quasiment éponyme : </w:t>
      </w:r>
      <w:r w:rsidR="00BC0C00">
        <w:rPr>
          <w:rFonts w:ascii="Times New Roman" w:hAnsi="Times New Roman" w:cs="Times New Roman"/>
          <w:sz w:val="24"/>
          <w:lang w:val="fr-FR"/>
        </w:rPr>
        <w:t xml:space="preserve">la classe moyenne parisienne de l’époque est mise en scène se reposant dans un parc sur la Seine, profitant de leurs congés et du beau temps. La palette de couleurs est aussi propre </w:t>
      </w:r>
      <w:r w:rsidR="005448A8">
        <w:rPr>
          <w:rFonts w:ascii="Times New Roman" w:hAnsi="Times New Roman" w:cs="Times New Roman"/>
          <w:sz w:val="24"/>
          <w:lang w:val="fr-FR"/>
        </w:rPr>
        <w:t>à</w:t>
      </w:r>
      <w:r w:rsidR="00BC0C00">
        <w:rPr>
          <w:rFonts w:ascii="Times New Roman" w:hAnsi="Times New Roman" w:cs="Times New Roman"/>
          <w:sz w:val="24"/>
          <w:lang w:val="fr-FR"/>
        </w:rPr>
        <w:t xml:space="preserve"> la fin du XIX</w:t>
      </w:r>
      <w:r w:rsidR="00BC0C00">
        <w:rPr>
          <w:rFonts w:ascii="Times New Roman" w:hAnsi="Times New Roman" w:cs="Times New Roman"/>
          <w:sz w:val="24"/>
          <w:vertAlign w:val="superscript"/>
          <w:lang w:val="fr-FR"/>
        </w:rPr>
        <w:t>e</w:t>
      </w:r>
      <w:r w:rsidR="00BC0C00">
        <w:rPr>
          <w:rFonts w:ascii="Times New Roman" w:hAnsi="Times New Roman" w:cs="Times New Roman"/>
          <w:sz w:val="24"/>
          <w:lang w:val="fr-FR"/>
        </w:rPr>
        <w:t xml:space="preserve"> siècle, incluant le vert émeraude pour le gazon, le bleu cobalt en deux teints pour le ciel et l’eau respectivement, ainsi que le rouge </w:t>
      </w:r>
      <w:r w:rsidR="00ED2A2D">
        <w:rPr>
          <w:rFonts w:ascii="Times New Roman" w:hAnsi="Times New Roman" w:cs="Times New Roman"/>
          <w:sz w:val="24"/>
          <w:lang w:val="fr-FR"/>
        </w:rPr>
        <w:t>vermillon</w:t>
      </w:r>
      <w:r w:rsidR="00BC0C00">
        <w:rPr>
          <w:rFonts w:ascii="Times New Roman" w:hAnsi="Times New Roman" w:cs="Times New Roman"/>
          <w:sz w:val="24"/>
          <w:lang w:val="fr-FR"/>
        </w:rPr>
        <w:t xml:space="preserve"> parsemé sur quelques figures. Sur un premier coup d’œil, la pièce dégage un air de sérénité et de gaieté : les couleurs sont claires, signifiant </w:t>
      </w:r>
      <w:r w:rsidR="0044182D">
        <w:rPr>
          <w:rFonts w:ascii="Times New Roman" w:hAnsi="Times New Roman" w:cs="Times New Roman"/>
          <w:sz w:val="24"/>
          <w:lang w:val="fr-FR"/>
        </w:rPr>
        <w:t>un ensoleillement total, le ciel est dégagé sans aucun nuage et l’absence d’ondes sur l’eau laisse penser qu’il n’y a aucun vent.</w:t>
      </w:r>
    </w:p>
    <w:p w:rsidR="00ED2A2D" w:rsidRDefault="00ED2A2D" w:rsidP="009B5505">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 xml:space="preserve">La technique prend rapidement le dessus sur l’appréciation des détails pour l’observateur. Toute tentative de discerner des éléments individuels plus précis que ceux mentionnés ci-dessus mène </w:t>
      </w:r>
      <w:r w:rsidR="00B55C9D">
        <w:rPr>
          <w:rFonts w:ascii="Times New Roman" w:hAnsi="Times New Roman" w:cs="Times New Roman"/>
          <w:sz w:val="24"/>
          <w:lang w:val="fr-FR"/>
        </w:rPr>
        <w:t xml:space="preserve">inévitablement à détourner l’attention vers la technique de peinture. Le pointillisme consiste en de minutieuses touches de peinture, chaque geste est clairement distinct, précis et calculé au risque de déranger l’équilibre de l’ensemble. De ce fait, le produit fini se rapproche autant de la tapisserie que de la peinture. Même la notion de perspective n’échappe pas à cette transformation : les </w:t>
      </w:r>
      <w:r w:rsidR="002B0D3F">
        <w:rPr>
          <w:rFonts w:ascii="Times New Roman" w:hAnsi="Times New Roman" w:cs="Times New Roman"/>
          <w:sz w:val="24"/>
          <w:lang w:val="fr-FR"/>
        </w:rPr>
        <w:t>éléments</w:t>
      </w:r>
      <w:r w:rsidR="00B55C9D">
        <w:rPr>
          <w:rFonts w:ascii="Times New Roman" w:hAnsi="Times New Roman" w:cs="Times New Roman"/>
          <w:sz w:val="24"/>
          <w:lang w:val="fr-FR"/>
        </w:rPr>
        <w:t xml:space="preserve"> plus </w:t>
      </w:r>
      <w:r w:rsidR="00B55C9D">
        <w:rPr>
          <w:rFonts w:ascii="Times New Roman" w:hAnsi="Times New Roman" w:cs="Times New Roman"/>
          <w:sz w:val="24"/>
          <w:lang w:val="fr-FR"/>
        </w:rPr>
        <w:lastRenderedPageBreak/>
        <w:t xml:space="preserve">proches ne sont pas </w:t>
      </w:r>
      <w:r w:rsidR="005448A8">
        <w:rPr>
          <w:rFonts w:ascii="Times New Roman" w:hAnsi="Times New Roman" w:cs="Times New Roman"/>
          <w:sz w:val="24"/>
          <w:lang w:val="fr-FR"/>
        </w:rPr>
        <w:t>composés</w:t>
      </w:r>
      <w:r w:rsidR="00B55C9D">
        <w:rPr>
          <w:rFonts w:ascii="Times New Roman" w:hAnsi="Times New Roman" w:cs="Times New Roman"/>
          <w:sz w:val="24"/>
          <w:lang w:val="fr-FR"/>
        </w:rPr>
        <w:t xml:space="preserve"> de </w:t>
      </w:r>
      <w:r w:rsidR="002B0D3F">
        <w:rPr>
          <w:rFonts w:ascii="Times New Roman" w:hAnsi="Times New Roman" w:cs="Times New Roman"/>
          <w:sz w:val="24"/>
          <w:lang w:val="fr-FR"/>
        </w:rPr>
        <w:t xml:space="preserve">coups de pinceau plus prononcés, mais simplement de plus de points de la même taille. Initialement appelée Divisionnisme, la technique de Seurat sera qualifiée de Pointillisme (comme terme péjoratif) par la critique de l’époque mais ensuite adoptée par les artistes eux-mêmes comme retournement du stigmate. </w:t>
      </w:r>
    </w:p>
    <w:p w:rsidR="002B0D3F" w:rsidRDefault="00E8590F" w:rsidP="009B5505">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 xml:space="preserve">La technique repose sur les avancées scientifiques en matière d’optique, notamment les </w:t>
      </w:r>
      <w:hyperlink r:id="rId7" w:history="1">
        <w:r w:rsidRPr="00E8590F">
          <w:rPr>
            <w:rStyle w:val="Hyperlink"/>
            <w:rFonts w:ascii="Times New Roman" w:hAnsi="Times New Roman" w:cs="Times New Roman"/>
            <w:sz w:val="24"/>
            <w:lang w:val="fr-FR"/>
          </w:rPr>
          <w:t>principes d’harmonie et de contraste des couleurs</w:t>
        </w:r>
      </w:hyperlink>
      <w:r>
        <w:rPr>
          <w:rFonts w:ascii="Times New Roman" w:hAnsi="Times New Roman" w:cs="Times New Roman"/>
          <w:sz w:val="24"/>
          <w:lang w:val="fr-FR"/>
        </w:rPr>
        <w:t xml:space="preserve"> du chimiste Michel Chevreuil. L’objectif du Divisionnisme est de </w:t>
      </w:r>
      <w:r w:rsidR="009A136D">
        <w:rPr>
          <w:rFonts w:ascii="Times New Roman" w:hAnsi="Times New Roman" w:cs="Times New Roman"/>
          <w:sz w:val="24"/>
          <w:lang w:val="fr-FR"/>
        </w:rPr>
        <w:t>séparer</w:t>
      </w:r>
      <w:r>
        <w:rPr>
          <w:rFonts w:ascii="Times New Roman" w:hAnsi="Times New Roman" w:cs="Times New Roman"/>
          <w:sz w:val="24"/>
          <w:lang w:val="fr-FR"/>
        </w:rPr>
        <w:t xml:space="preserve"> les couleurs en leur forme la plus pure, </w:t>
      </w:r>
      <w:r w:rsidR="009A136D">
        <w:rPr>
          <w:rFonts w:ascii="Times New Roman" w:hAnsi="Times New Roman" w:cs="Times New Roman"/>
          <w:sz w:val="24"/>
          <w:lang w:val="fr-FR"/>
        </w:rPr>
        <w:t xml:space="preserve">afin de rendre l’œuvre plus lumineuse et éclatante – chose que Seurat voit comme une limitation des techniques traditionnelles du mélange des peintures </w:t>
      </w:r>
      <w:r w:rsidR="004E3F51">
        <w:rPr>
          <w:rFonts w:ascii="Times New Roman" w:hAnsi="Times New Roman" w:cs="Times New Roman"/>
          <w:sz w:val="24"/>
          <w:lang w:val="fr-FR"/>
        </w:rPr>
        <w:t xml:space="preserve">sur une palette. Seurat puise dans la science pour faire de l’art – une approche complètement différente des procédés employés par les impressionnistes qui puisent au contraire dans les sentiments ou le spectre émotionnel. Les points de couleur ‘pure’ représentent une fragmentation de la vision voire même sa </w:t>
      </w:r>
      <w:r w:rsidR="004E3F51" w:rsidRPr="004E3F51">
        <w:rPr>
          <w:rFonts w:ascii="Times New Roman" w:hAnsi="Times New Roman" w:cs="Times New Roman"/>
          <w:i/>
          <w:sz w:val="24"/>
          <w:lang w:val="fr-FR"/>
        </w:rPr>
        <w:t>quantification</w:t>
      </w:r>
      <w:r w:rsidR="004E3F51">
        <w:rPr>
          <w:rFonts w:ascii="Times New Roman" w:hAnsi="Times New Roman" w:cs="Times New Roman"/>
          <w:sz w:val="24"/>
          <w:lang w:val="fr-FR"/>
        </w:rPr>
        <w:t xml:space="preserve"> (du latin </w:t>
      </w:r>
      <w:r w:rsidR="004E3F51">
        <w:rPr>
          <w:rFonts w:ascii="Times New Roman" w:hAnsi="Times New Roman" w:cs="Times New Roman"/>
          <w:i/>
          <w:sz w:val="24"/>
          <w:lang w:val="fr-FR"/>
        </w:rPr>
        <w:t>quanta</w:t>
      </w:r>
      <w:r w:rsidR="004E3F51">
        <w:rPr>
          <w:rFonts w:ascii="Times New Roman" w:hAnsi="Times New Roman" w:cs="Times New Roman"/>
          <w:sz w:val="24"/>
          <w:lang w:val="fr-FR"/>
        </w:rPr>
        <w:t xml:space="preserve">, soit la plus petite unité de couleur). L’effet de cette atomisation du volet d’image </w:t>
      </w:r>
      <w:r w:rsidR="00DA37F6">
        <w:rPr>
          <w:rFonts w:ascii="Times New Roman" w:hAnsi="Times New Roman" w:cs="Times New Roman"/>
          <w:sz w:val="24"/>
          <w:lang w:val="fr-FR"/>
        </w:rPr>
        <w:t xml:space="preserve">a pourtant un effet </w:t>
      </w:r>
      <w:r w:rsidR="00CC0ABC">
        <w:rPr>
          <w:rFonts w:ascii="Times New Roman" w:hAnsi="Times New Roman" w:cs="Times New Roman"/>
          <w:sz w:val="24"/>
          <w:lang w:val="fr-FR"/>
        </w:rPr>
        <w:t xml:space="preserve">bouleversant </w:t>
      </w:r>
      <w:r w:rsidR="00DA37F6">
        <w:rPr>
          <w:rFonts w:ascii="Times New Roman" w:hAnsi="Times New Roman" w:cs="Times New Roman"/>
          <w:sz w:val="24"/>
          <w:lang w:val="fr-FR"/>
        </w:rPr>
        <w:t>sur l’atmosphère de ce calme dimanche après-midi</w:t>
      </w:r>
      <w:r w:rsidR="00CC0ABC">
        <w:rPr>
          <w:rFonts w:ascii="Times New Roman" w:hAnsi="Times New Roman" w:cs="Times New Roman"/>
          <w:sz w:val="24"/>
          <w:lang w:val="fr-FR"/>
        </w:rPr>
        <w:t>.</w:t>
      </w:r>
    </w:p>
    <w:p w:rsidR="00F804AF" w:rsidRDefault="00CC0ABC" w:rsidP="00F804AF">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Une fois que l’observateur s’est accoutumé au pointillisme, il ressent un changement total dans son appréciation de la peinture. Soudain, la tranquillité et l’oisiveté sont remplacées par un ardent silence. Le ressenti en devient quasi-statique, comme figé dans le temps, qui souligne l’intemporalité de ce moment, plus digne des natures mortes que de la peinture de la vie moderne. C’est là une première rupture avec l’impressionnisme. Des gens y sont représentés, tous vêtus d’habits associés à</w:t>
      </w:r>
      <w:r w:rsidR="004B251F">
        <w:rPr>
          <w:rFonts w:ascii="Times New Roman" w:hAnsi="Times New Roman" w:cs="Times New Roman"/>
          <w:sz w:val="24"/>
          <w:lang w:val="fr-FR"/>
        </w:rPr>
        <w:t xml:space="preserve"> la classe moyenne, mais ils sont sans visages. Or, ceci n’est pas une limitation de la technique, mais un choix consciencieux de Seurat. </w:t>
      </w:r>
      <w:r w:rsidR="00074816">
        <w:rPr>
          <w:rFonts w:ascii="Times New Roman" w:hAnsi="Times New Roman" w:cs="Times New Roman"/>
          <w:sz w:val="24"/>
          <w:lang w:val="fr-FR"/>
        </w:rPr>
        <w:t>Notons</w:t>
      </w:r>
      <w:r w:rsidR="004B251F">
        <w:rPr>
          <w:rFonts w:ascii="Times New Roman" w:hAnsi="Times New Roman" w:cs="Times New Roman"/>
          <w:sz w:val="24"/>
          <w:lang w:val="fr-FR"/>
        </w:rPr>
        <w:t xml:space="preserve"> l’absence totale d’interaction entre les figures dans cette œuvre, que nous pouvons contraster avec les personnages mis en scène par </w:t>
      </w:r>
      <w:hyperlink r:id="rId8" w:history="1">
        <w:r w:rsidR="004B251F" w:rsidRPr="004B251F">
          <w:rPr>
            <w:rStyle w:val="Hyperlink"/>
            <w:rFonts w:ascii="Times New Roman" w:hAnsi="Times New Roman" w:cs="Times New Roman"/>
            <w:sz w:val="24"/>
            <w:lang w:val="fr-FR"/>
          </w:rPr>
          <w:t>Chavannes</w:t>
        </w:r>
      </w:hyperlink>
      <w:r w:rsidR="004B251F">
        <w:rPr>
          <w:rFonts w:ascii="Times New Roman" w:hAnsi="Times New Roman" w:cs="Times New Roman"/>
          <w:sz w:val="24"/>
          <w:lang w:val="fr-FR"/>
        </w:rPr>
        <w:t xml:space="preserve"> ou </w:t>
      </w:r>
      <w:hyperlink r:id="rId9" w:history="1">
        <w:r w:rsidR="004B251F" w:rsidRPr="004B251F">
          <w:rPr>
            <w:rStyle w:val="Hyperlink"/>
            <w:rFonts w:ascii="Times New Roman" w:hAnsi="Times New Roman" w:cs="Times New Roman"/>
            <w:sz w:val="24"/>
            <w:lang w:val="fr-FR"/>
          </w:rPr>
          <w:t>Manet</w:t>
        </w:r>
      </w:hyperlink>
      <w:r w:rsidR="004B251F">
        <w:rPr>
          <w:rFonts w:ascii="Times New Roman" w:hAnsi="Times New Roman" w:cs="Times New Roman"/>
          <w:sz w:val="24"/>
          <w:lang w:val="fr-FR"/>
        </w:rPr>
        <w:t xml:space="preserve">. </w:t>
      </w:r>
      <w:r w:rsidR="00074816">
        <w:rPr>
          <w:rFonts w:ascii="Times New Roman" w:hAnsi="Times New Roman" w:cs="Times New Roman"/>
          <w:sz w:val="24"/>
          <w:lang w:val="fr-FR"/>
        </w:rPr>
        <w:t xml:space="preserve">Il en découle donc que le peintre fait le bilan de son époque – en peignant la vie moderne comme ses </w:t>
      </w:r>
      <w:r w:rsidR="00074816">
        <w:rPr>
          <w:rFonts w:ascii="Times New Roman" w:hAnsi="Times New Roman" w:cs="Times New Roman"/>
          <w:sz w:val="24"/>
          <w:lang w:val="fr-FR"/>
        </w:rPr>
        <w:lastRenderedPageBreak/>
        <w:t xml:space="preserve">prédécesseurs mais en dénonçant l’absence d’interaction entre les habitants. Pire encore, il dépeint une société </w:t>
      </w:r>
      <w:r w:rsidR="005448A8">
        <w:rPr>
          <w:rFonts w:ascii="Times New Roman" w:hAnsi="Times New Roman" w:cs="Times New Roman"/>
          <w:sz w:val="24"/>
          <w:lang w:val="fr-FR"/>
        </w:rPr>
        <w:t>où</w:t>
      </w:r>
      <w:r w:rsidR="00074816">
        <w:rPr>
          <w:rFonts w:ascii="Times New Roman" w:hAnsi="Times New Roman" w:cs="Times New Roman"/>
          <w:sz w:val="24"/>
          <w:lang w:val="fr-FR"/>
        </w:rPr>
        <w:t xml:space="preserve"> personne ne connait personne, et la seule chose qui les lie est leur appartenance à une certaine classe sociale crée de toutes pièces par le contexte historique dans lequel elle se trouve : à savoir les conséquences des ré</w:t>
      </w:r>
      <w:r w:rsidR="005448A8">
        <w:rPr>
          <w:rFonts w:ascii="Times New Roman" w:hAnsi="Times New Roman" w:cs="Times New Roman"/>
          <w:sz w:val="24"/>
          <w:lang w:val="fr-FR"/>
        </w:rPr>
        <w:t>volutions industrielles et de l’</w:t>
      </w:r>
      <w:r w:rsidR="00074816">
        <w:rPr>
          <w:rFonts w:ascii="Times New Roman" w:hAnsi="Times New Roman" w:cs="Times New Roman"/>
          <w:sz w:val="24"/>
          <w:lang w:val="fr-FR"/>
        </w:rPr>
        <w:t>haussmannisation de Paris.</w:t>
      </w:r>
      <w:r w:rsidR="00F804AF">
        <w:rPr>
          <w:rFonts w:ascii="Times New Roman" w:hAnsi="Times New Roman" w:cs="Times New Roman"/>
          <w:sz w:val="24"/>
          <w:lang w:val="fr-FR"/>
        </w:rPr>
        <w:t xml:space="preserve"> </w:t>
      </w:r>
    </w:p>
    <w:p w:rsidR="00074816" w:rsidRDefault="00621F91" w:rsidP="009B5505">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La</w:t>
      </w:r>
      <w:r w:rsidR="00074816">
        <w:rPr>
          <w:rFonts w:ascii="Times New Roman" w:hAnsi="Times New Roman" w:cs="Times New Roman"/>
          <w:sz w:val="24"/>
          <w:lang w:val="fr-FR"/>
        </w:rPr>
        <w:t xml:space="preserve"> pièce exposée au </w:t>
      </w:r>
      <w:proofErr w:type="spellStart"/>
      <w:r w:rsidR="00074816">
        <w:rPr>
          <w:rFonts w:ascii="Times New Roman" w:hAnsi="Times New Roman" w:cs="Times New Roman"/>
          <w:sz w:val="24"/>
          <w:lang w:val="fr-FR"/>
        </w:rPr>
        <w:t>Metropolitain</w:t>
      </w:r>
      <w:proofErr w:type="spellEnd"/>
      <w:r w:rsidR="00074816">
        <w:rPr>
          <w:rFonts w:ascii="Times New Roman" w:hAnsi="Times New Roman" w:cs="Times New Roman"/>
          <w:sz w:val="24"/>
          <w:lang w:val="fr-FR"/>
        </w:rPr>
        <w:t xml:space="preserve"> Museum of Art de New York n’est qu’une étape intermédiaire</w:t>
      </w:r>
      <w:r>
        <w:rPr>
          <w:rFonts w:ascii="Times New Roman" w:hAnsi="Times New Roman" w:cs="Times New Roman"/>
          <w:sz w:val="24"/>
          <w:lang w:val="fr-FR"/>
        </w:rPr>
        <w:t xml:space="preserve">, mais elle est </w:t>
      </w:r>
      <w:r w:rsidR="00074816">
        <w:rPr>
          <w:rFonts w:ascii="Times New Roman" w:hAnsi="Times New Roman" w:cs="Times New Roman"/>
          <w:sz w:val="24"/>
          <w:lang w:val="fr-FR"/>
        </w:rPr>
        <w:t xml:space="preserve">considérée comme étant presque aussi importante que la version finale exposée </w:t>
      </w:r>
      <w:r w:rsidR="00454164">
        <w:rPr>
          <w:rFonts w:ascii="Times New Roman" w:hAnsi="Times New Roman" w:cs="Times New Roman"/>
          <w:sz w:val="24"/>
          <w:lang w:val="fr-FR"/>
        </w:rPr>
        <w:t>à</w:t>
      </w:r>
      <w:r w:rsidR="00074816">
        <w:rPr>
          <w:rFonts w:ascii="Times New Roman" w:hAnsi="Times New Roman" w:cs="Times New Roman"/>
          <w:sz w:val="24"/>
          <w:lang w:val="fr-FR"/>
        </w:rPr>
        <w:t xml:space="preserve"> l’Institut d’Art de Chicago</w:t>
      </w:r>
      <w:r>
        <w:rPr>
          <w:rFonts w:ascii="Times New Roman" w:hAnsi="Times New Roman" w:cs="Times New Roman"/>
          <w:sz w:val="24"/>
          <w:lang w:val="fr-FR"/>
        </w:rPr>
        <w:t>. Cela met l’accent sur le caractère expérimental de la peinture de Seurat. Avant de parvenir à sa finalité, il a mené des expériences sur la forme, variant l’intensité des coups de pinceau, des touches de couleurs, afin de définir les bornes où sa technique scientifique puisse être comprise par l’œil humain. D’autre part, l’observateur est rappelé que le pointillisme n’est pas d’une peinture de l’instant</w:t>
      </w:r>
      <w:r w:rsidR="00D712E2">
        <w:rPr>
          <w:rFonts w:ascii="Times New Roman" w:hAnsi="Times New Roman" w:cs="Times New Roman"/>
          <w:sz w:val="24"/>
          <w:lang w:val="fr-FR"/>
        </w:rPr>
        <w:t xml:space="preserve"> ou de l’instantané</w:t>
      </w:r>
      <w:r>
        <w:rPr>
          <w:rFonts w:ascii="Times New Roman" w:hAnsi="Times New Roman" w:cs="Times New Roman"/>
          <w:sz w:val="24"/>
          <w:lang w:val="fr-FR"/>
        </w:rPr>
        <w:t xml:space="preserve">. </w:t>
      </w:r>
      <w:hyperlink r:id="rId10" w:history="1">
        <w:r w:rsidRPr="00621F91">
          <w:rPr>
            <w:rStyle w:val="Hyperlink"/>
            <w:rFonts w:ascii="Times New Roman" w:hAnsi="Times New Roman" w:cs="Times New Roman"/>
            <w:sz w:val="24"/>
            <w:lang w:val="fr-FR"/>
          </w:rPr>
          <w:t>Un Dimanche après midi à la Grande Jatte</w:t>
        </w:r>
      </w:hyperlink>
      <w:r w:rsidR="00CA196D">
        <w:rPr>
          <w:rFonts w:ascii="Times New Roman" w:hAnsi="Times New Roman" w:cs="Times New Roman"/>
          <w:sz w:val="24"/>
          <w:lang w:val="fr-FR"/>
        </w:rPr>
        <w:t xml:space="preserve"> n</w:t>
      </w:r>
      <w:r>
        <w:rPr>
          <w:rFonts w:ascii="Times New Roman" w:hAnsi="Times New Roman" w:cs="Times New Roman"/>
          <w:sz w:val="24"/>
          <w:lang w:val="fr-FR"/>
        </w:rPr>
        <w:t>’a pas été peint</w:t>
      </w:r>
      <w:r w:rsidR="008D664F">
        <w:rPr>
          <w:rFonts w:ascii="Times New Roman" w:hAnsi="Times New Roman" w:cs="Times New Roman"/>
          <w:sz w:val="24"/>
          <w:lang w:val="fr-FR"/>
        </w:rPr>
        <w:t>e</w:t>
      </w:r>
      <w:r>
        <w:rPr>
          <w:rFonts w:ascii="Times New Roman" w:hAnsi="Times New Roman" w:cs="Times New Roman"/>
          <w:sz w:val="24"/>
          <w:lang w:val="fr-FR"/>
        </w:rPr>
        <w:t xml:space="preserve"> un</w:t>
      </w:r>
      <w:r w:rsidR="002B47E8">
        <w:rPr>
          <w:rFonts w:ascii="Times New Roman" w:hAnsi="Times New Roman" w:cs="Times New Roman"/>
          <w:sz w:val="24"/>
          <w:lang w:val="fr-FR"/>
        </w:rPr>
        <w:t>e</w:t>
      </w:r>
      <w:r>
        <w:rPr>
          <w:rFonts w:ascii="Times New Roman" w:hAnsi="Times New Roman" w:cs="Times New Roman"/>
          <w:sz w:val="24"/>
          <w:lang w:val="fr-FR"/>
        </w:rPr>
        <w:t xml:space="preserve"> </w:t>
      </w:r>
      <w:r w:rsidR="002B47E8">
        <w:rPr>
          <w:rFonts w:ascii="Times New Roman" w:hAnsi="Times New Roman" w:cs="Times New Roman"/>
          <w:sz w:val="24"/>
          <w:lang w:val="fr-FR"/>
        </w:rPr>
        <w:t xml:space="preserve">journée </w:t>
      </w:r>
      <w:r w:rsidR="00CA196D">
        <w:rPr>
          <w:rFonts w:ascii="Times New Roman" w:hAnsi="Times New Roman" w:cs="Times New Roman"/>
          <w:sz w:val="24"/>
          <w:lang w:val="fr-FR"/>
        </w:rPr>
        <w:t xml:space="preserve">en plein air </w:t>
      </w:r>
      <w:r>
        <w:rPr>
          <w:rFonts w:ascii="Times New Roman" w:hAnsi="Times New Roman" w:cs="Times New Roman"/>
          <w:sz w:val="24"/>
          <w:lang w:val="fr-FR"/>
        </w:rPr>
        <w:t>sur un</w:t>
      </w:r>
      <w:r w:rsidR="00CA196D">
        <w:rPr>
          <w:rFonts w:ascii="Times New Roman" w:hAnsi="Times New Roman" w:cs="Times New Roman"/>
          <w:sz w:val="24"/>
          <w:lang w:val="fr-FR"/>
        </w:rPr>
        <w:t xml:space="preserve"> tabouret</w:t>
      </w:r>
      <w:r w:rsidR="002B47E8">
        <w:rPr>
          <w:rFonts w:ascii="Times New Roman" w:hAnsi="Times New Roman" w:cs="Times New Roman"/>
          <w:sz w:val="24"/>
          <w:lang w:val="fr-FR"/>
        </w:rPr>
        <w:t>, mais dans un at</w:t>
      </w:r>
      <w:r w:rsidR="007D4EBB">
        <w:rPr>
          <w:rFonts w:ascii="Times New Roman" w:hAnsi="Times New Roman" w:cs="Times New Roman"/>
          <w:sz w:val="24"/>
          <w:lang w:val="fr-FR"/>
        </w:rPr>
        <w:t>elier pendant deux années</w:t>
      </w:r>
      <w:r w:rsidR="002B47E8">
        <w:rPr>
          <w:rFonts w:ascii="Times New Roman" w:hAnsi="Times New Roman" w:cs="Times New Roman"/>
          <w:sz w:val="24"/>
          <w:lang w:val="fr-FR"/>
        </w:rPr>
        <w:t>,</w:t>
      </w:r>
      <w:r>
        <w:rPr>
          <w:rFonts w:ascii="Times New Roman" w:hAnsi="Times New Roman" w:cs="Times New Roman"/>
          <w:sz w:val="24"/>
          <w:lang w:val="fr-FR"/>
        </w:rPr>
        <w:t xml:space="preserve"> </w:t>
      </w:r>
      <w:r w:rsidR="00CA196D">
        <w:rPr>
          <w:rFonts w:ascii="Times New Roman" w:hAnsi="Times New Roman" w:cs="Times New Roman"/>
          <w:sz w:val="24"/>
          <w:lang w:val="fr-FR"/>
        </w:rPr>
        <w:t xml:space="preserve">chaque mouvement minutieusement calculé, chaque coup de pinceau précis et concis. </w:t>
      </w:r>
      <w:r w:rsidR="002B47E8">
        <w:rPr>
          <w:rFonts w:ascii="Times New Roman" w:hAnsi="Times New Roman" w:cs="Times New Roman"/>
          <w:sz w:val="24"/>
          <w:lang w:val="fr-FR"/>
        </w:rPr>
        <w:t xml:space="preserve">De plus, en peignant le cadre de la peinture avec </w:t>
      </w:r>
      <w:r w:rsidR="00B54E28">
        <w:rPr>
          <w:rFonts w:ascii="Times New Roman" w:hAnsi="Times New Roman" w:cs="Times New Roman"/>
          <w:sz w:val="24"/>
          <w:lang w:val="fr-FR"/>
        </w:rPr>
        <w:t>les principes du divisionnisme, Seurat définit des limites à la fois virtuelles et physiques au cadre : c’est donc une façon d’insister que la toile ne joue pas le rôle de fenêtre sur le monde, mais au contraire que c’est une peinture contenue en elle-même, qui a des bords bien précis. La lecture des rebords se veut donc matérialiste, une indication de la forme plate du support de l’œuvre. Il subvient donc un paradoxe </w:t>
      </w:r>
      <w:r w:rsidR="007F6C2B">
        <w:rPr>
          <w:rFonts w:ascii="Times New Roman" w:hAnsi="Times New Roman" w:cs="Times New Roman"/>
          <w:sz w:val="24"/>
          <w:lang w:val="fr-FR"/>
        </w:rPr>
        <w:t xml:space="preserve">fondamental : </w:t>
      </w:r>
      <w:r w:rsidR="00B54E28">
        <w:rPr>
          <w:rFonts w:ascii="Times New Roman" w:hAnsi="Times New Roman" w:cs="Times New Roman"/>
          <w:sz w:val="24"/>
          <w:lang w:val="fr-FR"/>
        </w:rPr>
        <w:t xml:space="preserve">comment l’observateur </w:t>
      </w:r>
      <w:r w:rsidR="007F6C2B">
        <w:rPr>
          <w:rFonts w:ascii="Times New Roman" w:hAnsi="Times New Roman" w:cs="Times New Roman"/>
          <w:sz w:val="24"/>
          <w:lang w:val="fr-FR"/>
        </w:rPr>
        <w:t>peut-il interpréter ou comprendre une composition à la fois réduite à l’état de quanta de couleurs (remise en question de l’existence de formes ou d’objets concrets) et aplatie par le peintre (remise en question de l’illusion de profondeur et de perspective) ?</w:t>
      </w:r>
    </w:p>
    <w:p w:rsidR="00393CAC" w:rsidRDefault="00360416" w:rsidP="00393CAC">
      <w:pPr>
        <w:spacing w:line="480" w:lineRule="auto"/>
        <w:jc w:val="both"/>
        <w:rPr>
          <w:rFonts w:ascii="Times New Roman" w:hAnsi="Times New Roman" w:cs="Times New Roman"/>
          <w:sz w:val="24"/>
          <w:lang w:val="fr-FR"/>
        </w:rPr>
      </w:pPr>
      <w:r>
        <w:rPr>
          <w:rFonts w:ascii="Times New Roman" w:hAnsi="Times New Roman" w:cs="Times New Roman"/>
          <w:sz w:val="24"/>
          <w:lang w:val="fr-FR"/>
        </w:rPr>
        <w:tab/>
      </w:r>
      <w:r w:rsidR="00231342">
        <w:rPr>
          <w:rFonts w:ascii="Times New Roman" w:hAnsi="Times New Roman" w:cs="Times New Roman"/>
          <w:sz w:val="24"/>
          <w:lang w:val="fr-FR"/>
        </w:rPr>
        <w:t xml:space="preserve">Avant de répondre directement à cette problématique, il est important d’apprécier le contexte historique et intellectuel dans lequel Seurat </w:t>
      </w:r>
      <w:r w:rsidR="00361CF1">
        <w:rPr>
          <w:rFonts w:ascii="Times New Roman" w:hAnsi="Times New Roman" w:cs="Times New Roman"/>
          <w:sz w:val="24"/>
          <w:lang w:val="fr-FR"/>
        </w:rPr>
        <w:t xml:space="preserve">travaille sa peinture. Plus précisément, ce climat de </w:t>
      </w:r>
      <w:r w:rsidR="00361CF1">
        <w:rPr>
          <w:rFonts w:ascii="Times New Roman" w:hAnsi="Times New Roman" w:cs="Times New Roman"/>
          <w:sz w:val="24"/>
          <w:lang w:val="fr-FR"/>
        </w:rPr>
        <w:lastRenderedPageBreak/>
        <w:t xml:space="preserve">profonde remise en question n’est pas spécifique à la peinture. Nous retrouvons en parallèle une crise de la littérature et de ses fondements dans la poésie de Stéphane Mallarmé dont </w:t>
      </w:r>
      <w:r w:rsidR="00361CF1">
        <w:rPr>
          <w:rFonts w:ascii="Times New Roman" w:hAnsi="Times New Roman" w:cs="Times New Roman"/>
          <w:sz w:val="24"/>
          <w:u w:val="single"/>
          <w:lang w:val="fr-FR"/>
        </w:rPr>
        <w:t>La déclaration foraine</w:t>
      </w:r>
      <w:r w:rsidR="00361CF1">
        <w:rPr>
          <w:rFonts w:ascii="Times New Roman" w:hAnsi="Times New Roman" w:cs="Times New Roman"/>
          <w:sz w:val="24"/>
          <w:lang w:val="fr-FR"/>
        </w:rPr>
        <w:t xml:space="preserve"> et </w:t>
      </w:r>
      <w:r w:rsidR="00361CF1">
        <w:rPr>
          <w:rFonts w:ascii="Times New Roman" w:hAnsi="Times New Roman" w:cs="Times New Roman"/>
          <w:sz w:val="24"/>
          <w:u w:val="single"/>
          <w:lang w:val="fr-FR"/>
        </w:rPr>
        <w:t>Un spectacle interrompu</w:t>
      </w:r>
      <w:r w:rsidR="00EC2968">
        <w:rPr>
          <w:rFonts w:ascii="Times New Roman" w:hAnsi="Times New Roman" w:cs="Times New Roman"/>
          <w:sz w:val="24"/>
          <w:lang w:val="fr-FR"/>
        </w:rPr>
        <w:t xml:space="preserve">. Dans nos discussions, nous avons défini la notion du ‘livre total’ comme étant l’aboutissement de la poésie mallarméenne. Le poète n’est plus sujet de la poésie, il cède place aux mots et purement à l’interprétation des mots par le lecteur. En somme, le livre est qualifié de total dans la mesure où il peut exister en </w:t>
      </w:r>
      <w:r w:rsidR="00C2166A">
        <w:rPr>
          <w:rFonts w:ascii="Times New Roman" w:hAnsi="Times New Roman" w:cs="Times New Roman"/>
          <w:sz w:val="24"/>
          <w:lang w:val="fr-FR"/>
        </w:rPr>
        <w:t>autonomie avec le lecteur. Le livre total passe donc outre le poète et parle directement au lecteur. Le parallèle est donc à présent évident : si Mallarmé joue sur les mots pour former une image de sa poésie dans l’esprit du lecteur, Seurat emploie à son tour des points de couleurs de taille uniforme pour former sa peinture directement dans la rétine de l’observateur. Tout comme le livre total, la peinture de Seurat rend la fonction du peintre obsolète – ou du moins il en est réduit à l’état de tiers-parti.</w:t>
      </w:r>
      <w:r w:rsidR="00393CAC">
        <w:rPr>
          <w:rFonts w:ascii="Times New Roman" w:hAnsi="Times New Roman" w:cs="Times New Roman"/>
          <w:sz w:val="24"/>
          <w:lang w:val="fr-FR"/>
        </w:rPr>
        <w:t xml:space="preserve"> </w:t>
      </w:r>
    </w:p>
    <w:p w:rsidR="00296F04" w:rsidRDefault="000A75DA" w:rsidP="00393CAC">
      <w:pPr>
        <w:spacing w:line="480" w:lineRule="auto"/>
        <w:jc w:val="both"/>
        <w:rPr>
          <w:rFonts w:ascii="Times New Roman" w:hAnsi="Times New Roman" w:cs="Times New Roman"/>
          <w:sz w:val="24"/>
          <w:lang w:val="fr-FR"/>
        </w:rPr>
      </w:pPr>
      <w:r>
        <w:rPr>
          <w:rFonts w:ascii="Times New Roman" w:hAnsi="Times New Roman" w:cs="Times New Roman"/>
          <w:sz w:val="24"/>
          <w:lang w:val="fr-FR"/>
        </w:rPr>
        <w:tab/>
      </w:r>
      <w:r w:rsidR="008328EA">
        <w:rPr>
          <w:rFonts w:ascii="Times New Roman" w:hAnsi="Times New Roman" w:cs="Times New Roman"/>
          <w:sz w:val="24"/>
          <w:lang w:val="fr-FR"/>
        </w:rPr>
        <w:t>Un dimanche après midi à la Grande Jatte est la première œuvre du néo-impressionnisme, un mouvement souvent considéré comme ‘pond’ entre l’impressionnisme et le cubisme, le pre-20</w:t>
      </w:r>
      <w:r w:rsidR="008328EA" w:rsidRPr="008328EA">
        <w:rPr>
          <w:rFonts w:ascii="Times New Roman" w:hAnsi="Times New Roman" w:cs="Times New Roman"/>
          <w:sz w:val="24"/>
          <w:vertAlign w:val="superscript"/>
          <w:lang w:val="fr-FR"/>
        </w:rPr>
        <w:t>e</w:t>
      </w:r>
      <w:r w:rsidR="008328EA">
        <w:rPr>
          <w:rFonts w:ascii="Times New Roman" w:hAnsi="Times New Roman" w:cs="Times New Roman"/>
          <w:sz w:val="24"/>
          <w:lang w:val="fr-FR"/>
        </w:rPr>
        <w:t xml:space="preserve"> siècle et le post-20</w:t>
      </w:r>
      <w:r w:rsidR="008328EA" w:rsidRPr="008328EA">
        <w:rPr>
          <w:rFonts w:ascii="Times New Roman" w:hAnsi="Times New Roman" w:cs="Times New Roman"/>
          <w:sz w:val="24"/>
          <w:vertAlign w:val="superscript"/>
          <w:lang w:val="fr-FR"/>
        </w:rPr>
        <w:t>e</w:t>
      </w:r>
      <w:r w:rsidR="008328EA">
        <w:rPr>
          <w:rFonts w:ascii="Times New Roman" w:hAnsi="Times New Roman" w:cs="Times New Roman"/>
          <w:sz w:val="24"/>
          <w:lang w:val="fr-FR"/>
        </w:rPr>
        <w:t xml:space="preserve"> siècle. </w:t>
      </w:r>
      <w:r w:rsidR="00081537">
        <w:rPr>
          <w:rFonts w:ascii="Times New Roman" w:hAnsi="Times New Roman" w:cs="Times New Roman"/>
          <w:sz w:val="24"/>
          <w:lang w:val="fr-FR"/>
        </w:rPr>
        <w:t xml:space="preserve">Cette classification néglige les innovations techniques et </w:t>
      </w:r>
      <w:r w:rsidR="00C656B7">
        <w:rPr>
          <w:rFonts w:ascii="Times New Roman" w:hAnsi="Times New Roman" w:cs="Times New Roman"/>
          <w:sz w:val="24"/>
          <w:lang w:val="fr-FR"/>
        </w:rPr>
        <w:t xml:space="preserve">stylistiques de cette peinture. </w:t>
      </w:r>
      <w:r w:rsidR="00081537">
        <w:rPr>
          <w:rFonts w:ascii="Times New Roman" w:hAnsi="Times New Roman" w:cs="Times New Roman"/>
          <w:sz w:val="24"/>
          <w:lang w:val="fr-FR"/>
        </w:rPr>
        <w:t>De par son usage du mélange optique, Seurat tente finalement d’arriver à une peinture totale qui réconcilie l’art et la science. Il s’agit de l’atomisation de la peinture – pour la rendre à l’état de quanta. Dans cette optique, la peinture devient un acte similaire à la décomposition du mot. Seurat établit ici une conversation directe entre la toile et l’observateur, et c’est à l’œil humain de jouer le rôle d’interprète.</w:t>
      </w:r>
      <w:r w:rsidR="00296F04">
        <w:rPr>
          <w:rFonts w:ascii="Times New Roman" w:hAnsi="Times New Roman" w:cs="Times New Roman"/>
          <w:sz w:val="24"/>
          <w:lang w:val="fr-FR"/>
        </w:rPr>
        <w:t xml:space="preserve"> </w:t>
      </w:r>
    </w:p>
    <w:p w:rsidR="007D4EBB" w:rsidRPr="00393CAC" w:rsidRDefault="00296F04" w:rsidP="007D4EBB">
      <w:pPr>
        <w:spacing w:line="480" w:lineRule="auto"/>
        <w:ind w:firstLine="720"/>
        <w:jc w:val="both"/>
        <w:rPr>
          <w:rFonts w:ascii="Times New Roman" w:hAnsi="Times New Roman" w:cs="Times New Roman"/>
          <w:sz w:val="24"/>
          <w:lang w:val="fr-FR"/>
        </w:rPr>
      </w:pPr>
      <w:r>
        <w:rPr>
          <w:rFonts w:ascii="Times New Roman" w:hAnsi="Times New Roman" w:cs="Times New Roman"/>
          <w:sz w:val="24"/>
          <w:lang w:val="fr-FR"/>
        </w:rPr>
        <w:t>Si le livre total de Mallarmé incarne l’opposition du « </w:t>
      </w:r>
      <w:r w:rsidR="003306C6">
        <w:rPr>
          <w:rFonts w:ascii="Times New Roman" w:hAnsi="Times New Roman" w:cs="Times New Roman"/>
          <w:sz w:val="24"/>
          <w:lang w:val="fr-FR"/>
        </w:rPr>
        <w:t>Donnez-moi vo</w:t>
      </w:r>
      <w:r>
        <w:rPr>
          <w:rFonts w:ascii="Times New Roman" w:hAnsi="Times New Roman" w:cs="Times New Roman"/>
          <w:sz w:val="24"/>
          <w:lang w:val="fr-FR"/>
        </w:rPr>
        <w:t>t</w:t>
      </w:r>
      <w:r w:rsidR="003306C6">
        <w:rPr>
          <w:rFonts w:ascii="Times New Roman" w:hAnsi="Times New Roman" w:cs="Times New Roman"/>
          <w:sz w:val="24"/>
          <w:lang w:val="fr-FR"/>
        </w:rPr>
        <w:t>r</w:t>
      </w:r>
      <w:r>
        <w:rPr>
          <w:rFonts w:ascii="Times New Roman" w:hAnsi="Times New Roman" w:cs="Times New Roman"/>
          <w:sz w:val="24"/>
          <w:lang w:val="fr-FR"/>
        </w:rPr>
        <w:t xml:space="preserve">e boue et j’en ferais de l’or » de Baudelaire, Seurat existe en contraste avec l’impressionnisme de Manet en donnant les </w:t>
      </w:r>
      <w:r w:rsidR="003306C6">
        <w:rPr>
          <w:rFonts w:ascii="Times New Roman" w:hAnsi="Times New Roman" w:cs="Times New Roman"/>
          <w:sz w:val="24"/>
          <w:lang w:val="fr-FR"/>
        </w:rPr>
        <w:t>clés</w:t>
      </w:r>
      <w:r>
        <w:rPr>
          <w:rFonts w:ascii="Times New Roman" w:hAnsi="Times New Roman" w:cs="Times New Roman"/>
          <w:sz w:val="24"/>
          <w:lang w:val="fr-FR"/>
        </w:rPr>
        <w:t xml:space="preserve"> de son art </w:t>
      </w:r>
      <w:r w:rsidR="003306C6">
        <w:rPr>
          <w:rFonts w:ascii="Times New Roman" w:hAnsi="Times New Roman" w:cs="Times New Roman"/>
          <w:sz w:val="24"/>
          <w:lang w:val="fr-FR"/>
        </w:rPr>
        <w:t>à</w:t>
      </w:r>
      <w:r>
        <w:rPr>
          <w:rFonts w:ascii="Times New Roman" w:hAnsi="Times New Roman" w:cs="Times New Roman"/>
          <w:sz w:val="24"/>
          <w:lang w:val="fr-FR"/>
        </w:rPr>
        <w:t xml:space="preserve"> l’observateur, de sorte </w:t>
      </w:r>
      <w:r w:rsidR="003306C6">
        <w:rPr>
          <w:rFonts w:ascii="Times New Roman" w:hAnsi="Times New Roman" w:cs="Times New Roman"/>
          <w:sz w:val="24"/>
          <w:lang w:val="fr-FR"/>
        </w:rPr>
        <w:t>à</w:t>
      </w:r>
      <w:r w:rsidR="002453C4">
        <w:rPr>
          <w:rFonts w:ascii="Times New Roman" w:hAnsi="Times New Roman" w:cs="Times New Roman"/>
          <w:sz w:val="24"/>
          <w:lang w:val="fr-FR"/>
        </w:rPr>
        <w:t xml:space="preserve"> lui </w:t>
      </w:r>
      <w:r w:rsidR="007D4EBB">
        <w:rPr>
          <w:rFonts w:ascii="Times New Roman" w:hAnsi="Times New Roman" w:cs="Times New Roman"/>
          <w:sz w:val="24"/>
          <w:lang w:val="fr-FR"/>
        </w:rPr>
        <w:t>suggérer</w:t>
      </w:r>
      <w:r>
        <w:rPr>
          <w:rFonts w:ascii="Times New Roman" w:hAnsi="Times New Roman" w:cs="Times New Roman"/>
          <w:sz w:val="24"/>
          <w:lang w:val="fr-FR"/>
        </w:rPr>
        <w:t xml:space="preserve"> (</w:t>
      </w:r>
      <w:r w:rsidR="003306C6">
        <w:rPr>
          <w:rFonts w:ascii="Times New Roman" w:hAnsi="Times New Roman" w:cs="Times New Roman"/>
          <w:sz w:val="24"/>
          <w:lang w:val="fr-FR"/>
        </w:rPr>
        <w:t>métaphoriquement</w:t>
      </w:r>
      <w:r>
        <w:rPr>
          <w:rFonts w:ascii="Times New Roman" w:hAnsi="Times New Roman" w:cs="Times New Roman"/>
          <w:sz w:val="24"/>
          <w:lang w:val="fr-FR"/>
        </w:rPr>
        <w:t xml:space="preserve">) : « Je te confie mon art, </w:t>
      </w:r>
      <w:r w:rsidR="003306C6">
        <w:rPr>
          <w:rFonts w:ascii="Times New Roman" w:hAnsi="Times New Roman" w:cs="Times New Roman"/>
          <w:sz w:val="24"/>
          <w:lang w:val="fr-FR"/>
        </w:rPr>
        <w:t>à</w:t>
      </w:r>
      <w:r>
        <w:rPr>
          <w:rFonts w:ascii="Times New Roman" w:hAnsi="Times New Roman" w:cs="Times New Roman"/>
          <w:sz w:val="24"/>
          <w:lang w:val="fr-FR"/>
        </w:rPr>
        <w:t xml:space="preserve"> toi d’en faire de l’or ».</w:t>
      </w:r>
      <w:bookmarkStart w:id="0" w:name="_GoBack"/>
      <w:bookmarkEnd w:id="0"/>
    </w:p>
    <w:sectPr w:rsidR="007D4EBB" w:rsidRPr="00393CAC" w:rsidSect="00D878CA">
      <w:pgSz w:w="12240" w:h="15840"/>
      <w:pgMar w:top="1354" w:right="1296" w:bottom="135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172E97"/>
    <w:multiLevelType w:val="hybridMultilevel"/>
    <w:tmpl w:val="BA943480"/>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746CD"/>
    <w:multiLevelType w:val="hybridMultilevel"/>
    <w:tmpl w:val="E1CE35AE"/>
    <w:lvl w:ilvl="0" w:tplc="4E28B3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E33426"/>
    <w:multiLevelType w:val="hybridMultilevel"/>
    <w:tmpl w:val="10328976"/>
    <w:lvl w:ilvl="0" w:tplc="BF743A6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681"/>
    <w:rsid w:val="00074816"/>
    <w:rsid w:val="00081537"/>
    <w:rsid w:val="00090CA2"/>
    <w:rsid w:val="000A75DA"/>
    <w:rsid w:val="001C1DE4"/>
    <w:rsid w:val="001E574C"/>
    <w:rsid w:val="00231342"/>
    <w:rsid w:val="002453C4"/>
    <w:rsid w:val="00296F04"/>
    <w:rsid w:val="002B0D3F"/>
    <w:rsid w:val="002B47E8"/>
    <w:rsid w:val="00306AB4"/>
    <w:rsid w:val="003306C6"/>
    <w:rsid w:val="00360416"/>
    <w:rsid w:val="00361CF1"/>
    <w:rsid w:val="00393CAC"/>
    <w:rsid w:val="0044182D"/>
    <w:rsid w:val="00454164"/>
    <w:rsid w:val="004B251F"/>
    <w:rsid w:val="004E3F51"/>
    <w:rsid w:val="00500C42"/>
    <w:rsid w:val="005448A8"/>
    <w:rsid w:val="005474E0"/>
    <w:rsid w:val="005863E3"/>
    <w:rsid w:val="00621F91"/>
    <w:rsid w:val="00747367"/>
    <w:rsid w:val="007774FA"/>
    <w:rsid w:val="007D4EBB"/>
    <w:rsid w:val="007F6C2B"/>
    <w:rsid w:val="008328EA"/>
    <w:rsid w:val="008C054B"/>
    <w:rsid w:val="008D664F"/>
    <w:rsid w:val="008F7E47"/>
    <w:rsid w:val="009238F4"/>
    <w:rsid w:val="00971300"/>
    <w:rsid w:val="009A136D"/>
    <w:rsid w:val="009B5505"/>
    <w:rsid w:val="00A87350"/>
    <w:rsid w:val="00B006D9"/>
    <w:rsid w:val="00B37555"/>
    <w:rsid w:val="00B54E28"/>
    <w:rsid w:val="00B55C9D"/>
    <w:rsid w:val="00BB6681"/>
    <w:rsid w:val="00BC0C00"/>
    <w:rsid w:val="00C2166A"/>
    <w:rsid w:val="00C656B7"/>
    <w:rsid w:val="00CA196D"/>
    <w:rsid w:val="00CC0ABC"/>
    <w:rsid w:val="00D341CB"/>
    <w:rsid w:val="00D712E2"/>
    <w:rsid w:val="00D878CA"/>
    <w:rsid w:val="00DA37F6"/>
    <w:rsid w:val="00DD3A66"/>
    <w:rsid w:val="00E30E9F"/>
    <w:rsid w:val="00E8590F"/>
    <w:rsid w:val="00EC2968"/>
    <w:rsid w:val="00ED2A2D"/>
    <w:rsid w:val="00F23844"/>
    <w:rsid w:val="00F80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AE2A4-EEC3-4A5B-B587-4F7B5BC8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CA2"/>
    <w:pPr>
      <w:ind w:left="720"/>
      <w:contextualSpacing/>
    </w:pPr>
  </w:style>
  <w:style w:type="character" w:styleId="Hyperlink">
    <w:name w:val="Hyperlink"/>
    <w:basedOn w:val="DefaultParagraphFont"/>
    <w:uiPriority w:val="99"/>
    <w:unhideWhenUsed/>
    <w:rsid w:val="007774FA"/>
    <w:rPr>
      <w:color w:val="0563C1" w:themeColor="hyperlink"/>
      <w:u w:val="single"/>
    </w:rPr>
  </w:style>
  <w:style w:type="character" w:styleId="FollowedHyperlink">
    <w:name w:val="FollowedHyperlink"/>
    <w:basedOn w:val="DefaultParagraphFont"/>
    <w:uiPriority w:val="99"/>
    <w:semiHidden/>
    <w:unhideWhenUsed/>
    <w:rsid w:val="007774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Pierre%20Puvis%20De%20Chavannes%20-%20The%20Sacred%20Grove%20(1884).jpg" TargetMode="External"/><Relationship Id="rId3" Type="http://schemas.openxmlformats.org/officeDocument/2006/relationships/styles" Target="styles.xml"/><Relationship Id="rId7" Type="http://schemas.openxmlformats.org/officeDocument/2006/relationships/hyperlink" Target="Michel%20Chevreuil%20-%20Principes%20d&#8217;harmonie%20et%20de%20contraste%20des%20couleurs%20(1839).jp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lfred%20Barr%20-%20Cubism%20and%20Abstract%20Art%20(1936).jp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eorges%20Seurat%20-%20A%20Sunday%20Afternoon%20on%20the%20Island%20of%20La%20Grande%20Jatte%20(1886).jpg" TargetMode="External"/><Relationship Id="rId4" Type="http://schemas.openxmlformats.org/officeDocument/2006/relationships/settings" Target="settings.xml"/><Relationship Id="rId9" Type="http://schemas.openxmlformats.org/officeDocument/2006/relationships/hyperlink" Target="Edouard%20Manet%20-%20Lunch%20on%20the%20Grass%20(186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76A7F-41BF-43B4-91F8-B4F452CF4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4</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52</cp:revision>
  <dcterms:created xsi:type="dcterms:W3CDTF">2018-10-13T01:38:00Z</dcterms:created>
  <dcterms:modified xsi:type="dcterms:W3CDTF">2018-10-26T17:10:00Z</dcterms:modified>
</cp:coreProperties>
</file>