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13B" w:rsidRPr="00635EB1" w:rsidRDefault="004E57CD" w:rsidP="00715DF2">
      <w:pPr>
        <w:spacing w:line="480" w:lineRule="auto"/>
        <w:jc w:val="center"/>
        <w:rPr>
          <w:rFonts w:ascii="Times New Roman" w:hAnsi="Times New Roman" w:cs="Times New Roman"/>
          <w:b/>
          <w:sz w:val="28"/>
          <w:szCs w:val="24"/>
        </w:rPr>
      </w:pPr>
      <w:r w:rsidRPr="00635EB1">
        <w:rPr>
          <w:rFonts w:ascii="Times New Roman" w:hAnsi="Times New Roman" w:cs="Times New Roman"/>
          <w:b/>
          <w:sz w:val="28"/>
          <w:szCs w:val="24"/>
        </w:rPr>
        <w:t>Hard-edge minimal painting: Saliba Douaihy’s New York era</w:t>
      </w:r>
    </w:p>
    <w:p w:rsidR="00A86ED5" w:rsidRPr="00635EB1" w:rsidRDefault="00A70AAF" w:rsidP="001C513B">
      <w:pPr>
        <w:spacing w:line="480" w:lineRule="auto"/>
        <w:ind w:firstLine="720"/>
        <w:jc w:val="both"/>
        <w:rPr>
          <w:rFonts w:ascii="Times New Roman" w:hAnsi="Times New Roman" w:cs="Times New Roman"/>
          <w:sz w:val="24"/>
          <w:szCs w:val="24"/>
        </w:rPr>
      </w:pPr>
      <w:r w:rsidRPr="00635EB1">
        <w:rPr>
          <w:rFonts w:ascii="Times New Roman" w:hAnsi="Times New Roman" w:cs="Times New Roman"/>
          <w:sz w:val="24"/>
          <w:szCs w:val="24"/>
        </w:rPr>
        <w:t>When Saliba Douaihy arrived in New Yo</w:t>
      </w:r>
      <w:r w:rsidR="008A6000">
        <w:rPr>
          <w:rFonts w:ascii="Times New Roman" w:hAnsi="Times New Roman" w:cs="Times New Roman"/>
          <w:sz w:val="24"/>
          <w:szCs w:val="24"/>
        </w:rPr>
        <w:t>rk in 1950, his painting</w:t>
      </w:r>
      <w:r w:rsidRPr="00635EB1">
        <w:rPr>
          <w:rFonts w:ascii="Times New Roman" w:hAnsi="Times New Roman" w:cs="Times New Roman"/>
          <w:sz w:val="24"/>
          <w:szCs w:val="24"/>
        </w:rPr>
        <w:t xml:space="preserve"> repertoir</w:t>
      </w:r>
      <w:r w:rsidR="0001720A" w:rsidRPr="00635EB1">
        <w:rPr>
          <w:rFonts w:ascii="Times New Roman" w:hAnsi="Times New Roman" w:cs="Times New Roman"/>
          <w:sz w:val="24"/>
          <w:szCs w:val="24"/>
        </w:rPr>
        <w:t>e was</w:t>
      </w:r>
      <w:r w:rsidRPr="00635EB1">
        <w:rPr>
          <w:rFonts w:ascii="Times New Roman" w:hAnsi="Times New Roman" w:cs="Times New Roman"/>
          <w:sz w:val="24"/>
          <w:szCs w:val="24"/>
        </w:rPr>
        <w:t xml:space="preserve"> classic. After his four years of training under Habib Srour in the art of frescos and his Parisian education at the Academy of Fine Arts, he painted the frescoes of the Diman Church and spent the remainder of his time </w:t>
      </w:r>
      <w:r w:rsidR="00D17CC2" w:rsidRPr="00635EB1">
        <w:rPr>
          <w:rFonts w:ascii="Times New Roman" w:hAnsi="Times New Roman" w:cs="Times New Roman"/>
          <w:sz w:val="24"/>
          <w:szCs w:val="24"/>
        </w:rPr>
        <w:t>in his hometown, Ehden, observing</w:t>
      </w:r>
      <w:r w:rsidR="0001720A" w:rsidRPr="00635EB1">
        <w:rPr>
          <w:rFonts w:ascii="Times New Roman" w:hAnsi="Times New Roman" w:cs="Times New Roman"/>
          <w:sz w:val="24"/>
          <w:szCs w:val="24"/>
        </w:rPr>
        <w:t xml:space="preserve"> and painting</w:t>
      </w:r>
      <w:r w:rsidR="00D17CC2" w:rsidRPr="00635EB1">
        <w:rPr>
          <w:rFonts w:ascii="Times New Roman" w:hAnsi="Times New Roman" w:cs="Times New Roman"/>
          <w:sz w:val="24"/>
          <w:szCs w:val="24"/>
        </w:rPr>
        <w:t xml:space="preserve"> the holy valley of Kadisha. The fifties mark his arrival in the realms of geometric abstraction, and subsequently into minimal art. In the past, the work of Saliba Douaihy has been understood as</w:t>
      </w:r>
      <w:r w:rsidR="0001720A" w:rsidRPr="00635EB1">
        <w:rPr>
          <w:rFonts w:ascii="Times New Roman" w:hAnsi="Times New Roman" w:cs="Times New Roman"/>
          <w:sz w:val="24"/>
          <w:szCs w:val="24"/>
        </w:rPr>
        <w:t xml:space="preserve"> that of an artist who is obsessed with Lebanese landscapes </w:t>
      </w:r>
      <w:r w:rsidR="00D17CC2" w:rsidRPr="00635EB1">
        <w:rPr>
          <w:rFonts w:ascii="Times New Roman" w:hAnsi="Times New Roman" w:cs="Times New Roman"/>
          <w:sz w:val="24"/>
          <w:szCs w:val="24"/>
        </w:rPr>
        <w:t>– constant representation</w:t>
      </w:r>
      <w:r w:rsidR="0001720A" w:rsidRPr="00635EB1">
        <w:rPr>
          <w:rFonts w:ascii="Times New Roman" w:hAnsi="Times New Roman" w:cs="Times New Roman"/>
          <w:sz w:val="24"/>
          <w:szCs w:val="24"/>
        </w:rPr>
        <w:t>s</w:t>
      </w:r>
      <w:r w:rsidR="00D17CC2" w:rsidRPr="00635EB1">
        <w:rPr>
          <w:rFonts w:ascii="Times New Roman" w:hAnsi="Times New Roman" w:cs="Times New Roman"/>
          <w:sz w:val="24"/>
          <w:szCs w:val="24"/>
        </w:rPr>
        <w:t xml:space="preserve"> of the “colors of the Middle East”</w:t>
      </w:r>
      <w:r w:rsidR="00B6450D" w:rsidRPr="00635EB1">
        <w:rPr>
          <w:rFonts w:ascii="Times New Roman" w:hAnsi="Times New Roman" w:cs="Times New Roman"/>
          <w:sz w:val="24"/>
          <w:szCs w:val="24"/>
        </w:rPr>
        <w:t xml:space="preserve"> (Tarnowski, 2013)</w:t>
      </w:r>
      <w:r w:rsidR="00D17CC2" w:rsidRPr="00635EB1">
        <w:rPr>
          <w:rFonts w:ascii="Times New Roman" w:hAnsi="Times New Roman" w:cs="Times New Roman"/>
          <w:sz w:val="24"/>
          <w:szCs w:val="24"/>
        </w:rPr>
        <w:t xml:space="preserve">. As I will show here, what has been so far overlooked about this artist is that </w:t>
      </w:r>
      <w:r w:rsidR="0001720A" w:rsidRPr="00635EB1">
        <w:rPr>
          <w:rFonts w:ascii="Times New Roman" w:hAnsi="Times New Roman" w:cs="Times New Roman"/>
          <w:sz w:val="24"/>
          <w:szCs w:val="24"/>
        </w:rPr>
        <w:t>his art style and subject matter completely changed during his New York era (post-1950), evolving into a new technique of abstraction in its own right.</w:t>
      </w:r>
    </w:p>
    <w:p w:rsidR="00F0047F" w:rsidRPr="00635EB1" w:rsidRDefault="00902F6C" w:rsidP="00FE3B90">
      <w:pPr>
        <w:spacing w:line="480" w:lineRule="auto"/>
        <w:jc w:val="both"/>
        <w:rPr>
          <w:rFonts w:ascii="Times New Roman" w:hAnsi="Times New Roman" w:cs="Times New Roman"/>
          <w:sz w:val="24"/>
          <w:szCs w:val="24"/>
        </w:rPr>
      </w:pPr>
      <w:r w:rsidRPr="00635EB1">
        <w:rPr>
          <w:rFonts w:ascii="Times New Roman" w:hAnsi="Times New Roman" w:cs="Times New Roman"/>
          <w:sz w:val="24"/>
          <w:szCs w:val="24"/>
        </w:rPr>
        <w:tab/>
      </w:r>
      <w:r w:rsidR="0001720A" w:rsidRPr="00635EB1">
        <w:rPr>
          <w:rFonts w:ascii="Times New Roman" w:hAnsi="Times New Roman" w:cs="Times New Roman"/>
          <w:sz w:val="24"/>
          <w:szCs w:val="24"/>
        </w:rPr>
        <w:t xml:space="preserve">The Lebanese journalist and art historian </w:t>
      </w:r>
      <w:r w:rsidRPr="00635EB1">
        <w:rPr>
          <w:rFonts w:ascii="Times New Roman" w:hAnsi="Times New Roman" w:cs="Times New Roman"/>
          <w:sz w:val="24"/>
          <w:szCs w:val="24"/>
        </w:rPr>
        <w:t>Charbel Dagher</w:t>
      </w:r>
      <w:r w:rsidR="00A86ED5" w:rsidRPr="00635EB1">
        <w:rPr>
          <w:rFonts w:ascii="Times New Roman" w:hAnsi="Times New Roman" w:cs="Times New Roman"/>
          <w:sz w:val="24"/>
          <w:szCs w:val="24"/>
        </w:rPr>
        <w:t>,</w:t>
      </w:r>
      <w:r w:rsidRPr="00635EB1">
        <w:rPr>
          <w:rFonts w:ascii="Times New Roman" w:hAnsi="Times New Roman" w:cs="Times New Roman"/>
          <w:sz w:val="24"/>
          <w:szCs w:val="24"/>
        </w:rPr>
        <w:t xml:space="preserve"> in his article </w:t>
      </w:r>
      <w:r w:rsidRPr="00635EB1">
        <w:rPr>
          <w:rFonts w:ascii="Times New Roman" w:hAnsi="Times New Roman" w:cs="Times New Roman"/>
          <w:sz w:val="24"/>
          <w:szCs w:val="24"/>
          <w:u w:val="single"/>
        </w:rPr>
        <w:t xml:space="preserve">Saliba </w:t>
      </w:r>
      <w:r w:rsidR="008E75D7" w:rsidRPr="00635EB1">
        <w:rPr>
          <w:rFonts w:ascii="Times New Roman" w:hAnsi="Times New Roman" w:cs="Times New Roman"/>
          <w:sz w:val="24"/>
          <w:szCs w:val="24"/>
          <w:u w:val="single"/>
        </w:rPr>
        <w:t xml:space="preserve">Douaihy </w:t>
      </w:r>
      <w:proofErr w:type="spellStart"/>
      <w:r w:rsidR="008E75D7" w:rsidRPr="00635EB1">
        <w:rPr>
          <w:rFonts w:ascii="Times New Roman" w:hAnsi="Times New Roman" w:cs="Times New Roman"/>
          <w:sz w:val="24"/>
          <w:szCs w:val="24"/>
          <w:u w:val="single"/>
        </w:rPr>
        <w:t>ou</w:t>
      </w:r>
      <w:proofErr w:type="spellEnd"/>
      <w:r w:rsidR="008E75D7" w:rsidRPr="00635EB1">
        <w:rPr>
          <w:rFonts w:ascii="Times New Roman" w:hAnsi="Times New Roman" w:cs="Times New Roman"/>
          <w:sz w:val="24"/>
          <w:szCs w:val="24"/>
          <w:u w:val="single"/>
        </w:rPr>
        <w:t xml:space="preserve"> le Voyageur Immobile</w:t>
      </w:r>
      <w:r w:rsidR="008E75D7" w:rsidRPr="00635EB1">
        <w:rPr>
          <w:rFonts w:ascii="Times New Roman" w:hAnsi="Times New Roman" w:cs="Times New Roman"/>
          <w:sz w:val="24"/>
          <w:szCs w:val="24"/>
        </w:rPr>
        <w:t xml:space="preserve"> </w:t>
      </w:r>
      <w:r w:rsidRPr="00635EB1">
        <w:rPr>
          <w:rFonts w:ascii="Times New Roman" w:hAnsi="Times New Roman" w:cs="Times New Roman"/>
          <w:sz w:val="24"/>
          <w:szCs w:val="24"/>
        </w:rPr>
        <w:t>(1991)</w:t>
      </w:r>
      <w:r w:rsidR="00A86ED5" w:rsidRPr="00635EB1">
        <w:rPr>
          <w:rFonts w:ascii="Times New Roman" w:hAnsi="Times New Roman" w:cs="Times New Roman"/>
          <w:sz w:val="24"/>
          <w:szCs w:val="24"/>
        </w:rPr>
        <w:t>,</w:t>
      </w:r>
      <w:r w:rsidRPr="00635EB1">
        <w:rPr>
          <w:rFonts w:ascii="Times New Roman" w:hAnsi="Times New Roman" w:cs="Times New Roman"/>
          <w:sz w:val="24"/>
          <w:szCs w:val="24"/>
        </w:rPr>
        <w:t xml:space="preserve"> reads the painter’s progression as a single thread – repeatedly painting the same structures while progressively simplifying them.</w:t>
      </w:r>
      <w:r w:rsidR="00301D09" w:rsidRPr="00635EB1">
        <w:rPr>
          <w:rFonts w:ascii="Times New Roman" w:hAnsi="Times New Roman" w:cs="Times New Roman"/>
          <w:sz w:val="24"/>
          <w:szCs w:val="24"/>
        </w:rPr>
        <w:t xml:space="preserve"> In this transition from figuration to abstraction, h</w:t>
      </w:r>
      <w:r w:rsidRPr="00635EB1">
        <w:rPr>
          <w:rFonts w:ascii="Times New Roman" w:hAnsi="Times New Roman" w:cs="Times New Roman"/>
          <w:sz w:val="24"/>
          <w:szCs w:val="24"/>
        </w:rPr>
        <w:t xml:space="preserve">e finds a consistent theme in his painting since the thirties: a large colored space, bounded by narrow stripes of different shapes and intensities. Dagher attributes this paradigm to the constant representation of the Kadisha Valley. This is the sight the artist grew up with, a sacred place in Lebanon where Maronite monks found shelter in times of persecution. The </w:t>
      </w:r>
      <w:r w:rsidR="00B6450D" w:rsidRPr="00635EB1">
        <w:rPr>
          <w:rFonts w:ascii="Times New Roman" w:hAnsi="Times New Roman" w:cs="Times New Roman"/>
          <w:sz w:val="24"/>
          <w:szCs w:val="24"/>
        </w:rPr>
        <w:t>scholar</w:t>
      </w:r>
      <w:r w:rsidRPr="00635EB1">
        <w:rPr>
          <w:rFonts w:ascii="Times New Roman" w:hAnsi="Times New Roman" w:cs="Times New Roman"/>
          <w:sz w:val="24"/>
          <w:szCs w:val="24"/>
        </w:rPr>
        <w:t xml:space="preserve"> explains that throughout his artistic career, Douaihy has </w:t>
      </w:r>
      <w:r w:rsidR="00B6450D" w:rsidRPr="00635EB1">
        <w:rPr>
          <w:rFonts w:ascii="Times New Roman" w:hAnsi="Times New Roman" w:cs="Times New Roman"/>
          <w:sz w:val="24"/>
          <w:szCs w:val="24"/>
        </w:rPr>
        <w:t>always retraced</w:t>
      </w:r>
      <w:r w:rsidRPr="00635EB1">
        <w:rPr>
          <w:rFonts w:ascii="Times New Roman" w:hAnsi="Times New Roman" w:cs="Times New Roman"/>
          <w:sz w:val="24"/>
          <w:szCs w:val="24"/>
        </w:rPr>
        <w:t xml:space="preserve"> his steps back to this valley, by simplifying this horizontal space border</w:t>
      </w:r>
      <w:r w:rsidR="002257F6" w:rsidRPr="00635EB1">
        <w:rPr>
          <w:rFonts w:ascii="Times New Roman" w:hAnsi="Times New Roman" w:cs="Times New Roman"/>
          <w:sz w:val="24"/>
          <w:szCs w:val="24"/>
        </w:rPr>
        <w:t xml:space="preserve">ed by </w:t>
      </w:r>
      <w:r w:rsidR="00B6450D" w:rsidRPr="00635EB1">
        <w:rPr>
          <w:rFonts w:ascii="Times New Roman" w:hAnsi="Times New Roman" w:cs="Times New Roman"/>
          <w:sz w:val="24"/>
          <w:szCs w:val="24"/>
        </w:rPr>
        <w:t>an abrupt tilt. He introduced</w:t>
      </w:r>
      <w:r w:rsidR="002257F6" w:rsidRPr="00635EB1">
        <w:rPr>
          <w:rFonts w:ascii="Times New Roman" w:hAnsi="Times New Roman" w:cs="Times New Roman"/>
          <w:sz w:val="24"/>
          <w:szCs w:val="24"/>
        </w:rPr>
        <w:t xml:space="preserve"> raw color and straight lines as </w:t>
      </w:r>
      <w:r w:rsidR="00D210F4" w:rsidRPr="00635EB1">
        <w:rPr>
          <w:rFonts w:ascii="Times New Roman" w:hAnsi="Times New Roman" w:cs="Times New Roman"/>
          <w:sz w:val="24"/>
          <w:szCs w:val="24"/>
        </w:rPr>
        <w:t xml:space="preserve">a </w:t>
      </w:r>
      <w:r w:rsidR="002257F6" w:rsidRPr="00635EB1">
        <w:rPr>
          <w:rFonts w:ascii="Times New Roman" w:hAnsi="Times New Roman" w:cs="Times New Roman"/>
          <w:sz w:val="24"/>
          <w:szCs w:val="24"/>
        </w:rPr>
        <w:t>means of filtering and purifying the sight in his memory –</w:t>
      </w:r>
      <w:r w:rsidR="00B6450D" w:rsidRPr="00635EB1">
        <w:rPr>
          <w:rFonts w:ascii="Times New Roman" w:hAnsi="Times New Roman" w:cs="Times New Roman"/>
          <w:sz w:val="24"/>
          <w:szCs w:val="24"/>
        </w:rPr>
        <w:t xml:space="preserve"> this is analogous</w:t>
      </w:r>
      <w:r w:rsidR="002257F6" w:rsidRPr="00635EB1">
        <w:rPr>
          <w:rFonts w:ascii="Times New Roman" w:hAnsi="Times New Roman" w:cs="Times New Roman"/>
          <w:sz w:val="24"/>
          <w:szCs w:val="24"/>
        </w:rPr>
        <w:t xml:space="preserve"> to “returning to a primal code of communication after having written and spoken for all of his life”</w:t>
      </w:r>
      <w:r w:rsidR="00B6450D" w:rsidRPr="00635EB1">
        <w:rPr>
          <w:rFonts w:ascii="Times New Roman" w:hAnsi="Times New Roman" w:cs="Times New Roman"/>
          <w:sz w:val="24"/>
          <w:szCs w:val="24"/>
        </w:rPr>
        <w:t xml:space="preserve"> (Dagher, 1991)</w:t>
      </w:r>
      <w:r w:rsidR="002257F6" w:rsidRPr="00635EB1">
        <w:rPr>
          <w:rFonts w:ascii="Times New Roman" w:hAnsi="Times New Roman" w:cs="Times New Roman"/>
          <w:sz w:val="24"/>
          <w:szCs w:val="24"/>
        </w:rPr>
        <w:t>.</w:t>
      </w:r>
    </w:p>
    <w:p w:rsidR="00902F6C" w:rsidRPr="00635EB1" w:rsidRDefault="002257F6" w:rsidP="00FE3B90">
      <w:pPr>
        <w:spacing w:line="480" w:lineRule="auto"/>
        <w:jc w:val="both"/>
        <w:rPr>
          <w:rFonts w:ascii="Times New Roman" w:hAnsi="Times New Roman" w:cs="Times New Roman"/>
          <w:sz w:val="24"/>
          <w:szCs w:val="24"/>
        </w:rPr>
      </w:pPr>
      <w:r w:rsidRPr="00635EB1">
        <w:rPr>
          <w:rFonts w:ascii="Times New Roman" w:hAnsi="Times New Roman" w:cs="Times New Roman"/>
          <w:sz w:val="24"/>
          <w:szCs w:val="24"/>
        </w:rPr>
        <w:lastRenderedPageBreak/>
        <w:tab/>
        <w:t>Dagher expla</w:t>
      </w:r>
      <w:r w:rsidR="00AB618D" w:rsidRPr="00635EB1">
        <w:rPr>
          <w:rFonts w:ascii="Times New Roman" w:hAnsi="Times New Roman" w:cs="Times New Roman"/>
          <w:sz w:val="24"/>
          <w:szCs w:val="24"/>
        </w:rPr>
        <w:t xml:space="preserve">ins that the </w:t>
      </w:r>
      <w:r w:rsidR="001B7E2E" w:rsidRPr="00635EB1">
        <w:rPr>
          <w:rFonts w:ascii="Times New Roman" w:hAnsi="Times New Roman" w:cs="Times New Roman"/>
          <w:sz w:val="24"/>
          <w:szCs w:val="24"/>
        </w:rPr>
        <w:t xml:space="preserve">ultimate </w:t>
      </w:r>
      <w:r w:rsidR="00AB618D" w:rsidRPr="00635EB1">
        <w:rPr>
          <w:rFonts w:ascii="Times New Roman" w:hAnsi="Times New Roman" w:cs="Times New Roman"/>
          <w:sz w:val="24"/>
          <w:szCs w:val="24"/>
        </w:rPr>
        <w:t xml:space="preserve">outcome of Saliba Douaihy’s </w:t>
      </w:r>
      <w:r w:rsidR="001B7E2E" w:rsidRPr="00635EB1">
        <w:rPr>
          <w:rFonts w:ascii="Times New Roman" w:hAnsi="Times New Roman" w:cs="Times New Roman"/>
          <w:sz w:val="24"/>
          <w:szCs w:val="24"/>
        </w:rPr>
        <w:t xml:space="preserve">long </w:t>
      </w:r>
      <w:r w:rsidR="00AB618D" w:rsidRPr="00635EB1">
        <w:rPr>
          <w:rFonts w:ascii="Times New Roman" w:hAnsi="Times New Roman" w:cs="Times New Roman"/>
          <w:sz w:val="24"/>
          <w:szCs w:val="24"/>
        </w:rPr>
        <w:t xml:space="preserve">travels to Europe and the United States </w:t>
      </w:r>
      <w:r w:rsidR="001B7E2E" w:rsidRPr="00635EB1">
        <w:rPr>
          <w:rFonts w:ascii="Times New Roman" w:hAnsi="Times New Roman" w:cs="Times New Roman"/>
          <w:sz w:val="24"/>
          <w:szCs w:val="24"/>
        </w:rPr>
        <w:t>was in fact an artistic journey to paint the Kadisha valley in its purest, truest form. Hence the title of his essay: the immobile traveler, in the sens</w:t>
      </w:r>
      <w:r w:rsidR="002060C8" w:rsidRPr="00635EB1">
        <w:rPr>
          <w:rFonts w:ascii="Times New Roman" w:hAnsi="Times New Roman" w:cs="Times New Roman"/>
          <w:sz w:val="24"/>
          <w:szCs w:val="24"/>
        </w:rPr>
        <w:t>e that Douaihy</w:t>
      </w:r>
      <w:r w:rsidR="001B7E2E" w:rsidRPr="00635EB1">
        <w:rPr>
          <w:rFonts w:ascii="Times New Roman" w:hAnsi="Times New Roman" w:cs="Times New Roman"/>
          <w:sz w:val="24"/>
          <w:szCs w:val="24"/>
        </w:rPr>
        <w:t xml:space="preserve"> painted Kadisha - or more generally traditional rural Lebanese scenery – wherever he went. This analysis, however, entails a paradox: </w:t>
      </w:r>
      <w:r w:rsidR="00D210F4" w:rsidRPr="00635EB1">
        <w:rPr>
          <w:rFonts w:ascii="Times New Roman" w:hAnsi="Times New Roman" w:cs="Times New Roman"/>
          <w:sz w:val="24"/>
          <w:szCs w:val="24"/>
        </w:rPr>
        <w:t>h</w:t>
      </w:r>
      <w:r w:rsidR="002060C8" w:rsidRPr="00635EB1">
        <w:rPr>
          <w:rFonts w:ascii="Times New Roman" w:hAnsi="Times New Roman" w:cs="Times New Roman"/>
          <w:sz w:val="24"/>
          <w:szCs w:val="24"/>
        </w:rPr>
        <w:t xml:space="preserve">ow can </w:t>
      </w:r>
      <w:r w:rsidR="001B7E2E" w:rsidRPr="00635EB1">
        <w:rPr>
          <w:rFonts w:ascii="Times New Roman" w:hAnsi="Times New Roman" w:cs="Times New Roman"/>
          <w:sz w:val="24"/>
          <w:szCs w:val="24"/>
        </w:rPr>
        <w:t>Douaih</w:t>
      </w:r>
      <w:r w:rsidR="002060C8" w:rsidRPr="00635EB1">
        <w:rPr>
          <w:rFonts w:ascii="Times New Roman" w:hAnsi="Times New Roman" w:cs="Times New Roman"/>
          <w:sz w:val="24"/>
          <w:szCs w:val="24"/>
        </w:rPr>
        <w:t xml:space="preserve">y, as an artist, be </w:t>
      </w:r>
      <w:r w:rsidR="00D826D7" w:rsidRPr="00635EB1">
        <w:rPr>
          <w:rFonts w:ascii="Times New Roman" w:hAnsi="Times New Roman" w:cs="Times New Roman"/>
          <w:sz w:val="24"/>
          <w:szCs w:val="24"/>
        </w:rPr>
        <w:t>immobile, stationary,</w:t>
      </w:r>
      <w:r w:rsidR="001B7E2E" w:rsidRPr="00635EB1">
        <w:rPr>
          <w:rFonts w:ascii="Times New Roman" w:hAnsi="Times New Roman" w:cs="Times New Roman"/>
          <w:sz w:val="24"/>
          <w:szCs w:val="24"/>
        </w:rPr>
        <w:t xml:space="preserve"> </w:t>
      </w:r>
      <w:r w:rsidR="002060C8" w:rsidRPr="00635EB1">
        <w:rPr>
          <w:rFonts w:ascii="Times New Roman" w:hAnsi="Times New Roman" w:cs="Times New Roman"/>
          <w:sz w:val="24"/>
          <w:szCs w:val="24"/>
        </w:rPr>
        <w:t xml:space="preserve">or </w:t>
      </w:r>
      <w:r w:rsidR="001B7E2E" w:rsidRPr="00635EB1">
        <w:rPr>
          <w:rFonts w:ascii="Times New Roman" w:hAnsi="Times New Roman" w:cs="Times New Roman"/>
          <w:sz w:val="24"/>
          <w:szCs w:val="24"/>
        </w:rPr>
        <w:t xml:space="preserve">static, </w:t>
      </w:r>
      <w:r w:rsidR="002060C8" w:rsidRPr="00635EB1">
        <w:rPr>
          <w:rFonts w:ascii="Times New Roman" w:hAnsi="Times New Roman" w:cs="Times New Roman"/>
          <w:sz w:val="24"/>
          <w:szCs w:val="24"/>
        </w:rPr>
        <w:t>if</w:t>
      </w:r>
      <w:r w:rsidR="001B7E2E" w:rsidRPr="00635EB1">
        <w:rPr>
          <w:rFonts w:ascii="Times New Roman" w:hAnsi="Times New Roman" w:cs="Times New Roman"/>
          <w:sz w:val="24"/>
          <w:szCs w:val="24"/>
        </w:rPr>
        <w:t xml:space="preserve"> his art </w:t>
      </w:r>
      <w:r w:rsidR="002060C8" w:rsidRPr="00635EB1">
        <w:rPr>
          <w:rFonts w:ascii="Times New Roman" w:hAnsi="Times New Roman" w:cs="Times New Roman"/>
          <w:sz w:val="24"/>
          <w:szCs w:val="24"/>
        </w:rPr>
        <w:t xml:space="preserve">itself </w:t>
      </w:r>
      <w:r w:rsidR="001B7E2E" w:rsidRPr="00635EB1">
        <w:rPr>
          <w:rFonts w:ascii="Times New Roman" w:hAnsi="Times New Roman" w:cs="Times New Roman"/>
          <w:sz w:val="24"/>
          <w:szCs w:val="24"/>
        </w:rPr>
        <w:t>implies movemen</w:t>
      </w:r>
      <w:r w:rsidR="00D210F4" w:rsidRPr="00635EB1">
        <w:rPr>
          <w:rFonts w:ascii="Times New Roman" w:hAnsi="Times New Roman" w:cs="Times New Roman"/>
          <w:sz w:val="24"/>
          <w:szCs w:val="24"/>
        </w:rPr>
        <w:t xml:space="preserve">t? </w:t>
      </w:r>
      <w:r w:rsidR="00856971" w:rsidRPr="00635EB1">
        <w:rPr>
          <w:rFonts w:ascii="Times New Roman" w:hAnsi="Times New Roman" w:cs="Times New Roman"/>
          <w:sz w:val="24"/>
          <w:szCs w:val="24"/>
        </w:rPr>
        <w:t xml:space="preserve">A distinction needs to be made between the passive act of seeing a scenery or traveling, and the </w:t>
      </w:r>
      <w:r w:rsidR="008B07F5">
        <w:rPr>
          <w:rFonts w:ascii="Times New Roman" w:hAnsi="Times New Roman" w:cs="Times New Roman"/>
          <w:sz w:val="24"/>
          <w:szCs w:val="24"/>
        </w:rPr>
        <w:t xml:space="preserve">active exercise </w:t>
      </w:r>
      <w:r w:rsidR="00856971" w:rsidRPr="00635EB1">
        <w:rPr>
          <w:rFonts w:ascii="Times New Roman" w:hAnsi="Times New Roman" w:cs="Times New Roman"/>
          <w:sz w:val="24"/>
          <w:szCs w:val="24"/>
        </w:rPr>
        <w:t xml:space="preserve">of painting. </w:t>
      </w:r>
      <w:r w:rsidR="001B7E2E" w:rsidRPr="00635EB1">
        <w:rPr>
          <w:rFonts w:ascii="Times New Roman" w:hAnsi="Times New Roman" w:cs="Times New Roman"/>
          <w:sz w:val="24"/>
          <w:szCs w:val="24"/>
        </w:rPr>
        <w:t>Indeed, the same line that binds Douaih</w:t>
      </w:r>
      <w:r w:rsidR="00301702" w:rsidRPr="00635EB1">
        <w:rPr>
          <w:rFonts w:ascii="Times New Roman" w:hAnsi="Times New Roman" w:cs="Times New Roman"/>
          <w:sz w:val="24"/>
          <w:szCs w:val="24"/>
        </w:rPr>
        <w:t>y to a supposedly</w:t>
      </w:r>
      <w:r w:rsidR="002060C8" w:rsidRPr="00635EB1">
        <w:rPr>
          <w:rFonts w:ascii="Times New Roman" w:hAnsi="Times New Roman" w:cs="Times New Roman"/>
          <w:sz w:val="24"/>
          <w:szCs w:val="24"/>
        </w:rPr>
        <w:t xml:space="preserve"> unchanging</w:t>
      </w:r>
      <w:r w:rsidR="001B7E2E" w:rsidRPr="00635EB1">
        <w:rPr>
          <w:rFonts w:ascii="Times New Roman" w:hAnsi="Times New Roman" w:cs="Times New Roman"/>
          <w:sz w:val="24"/>
          <w:szCs w:val="24"/>
        </w:rPr>
        <w:t xml:space="preserve"> scenery makes </w:t>
      </w:r>
      <w:r w:rsidR="008B07F5">
        <w:rPr>
          <w:rFonts w:ascii="Times New Roman" w:hAnsi="Times New Roman" w:cs="Times New Roman"/>
          <w:sz w:val="24"/>
          <w:szCs w:val="24"/>
        </w:rPr>
        <w:t xml:space="preserve">the dynamism </w:t>
      </w:r>
      <w:r w:rsidR="001B7E2E" w:rsidRPr="00635EB1">
        <w:rPr>
          <w:rFonts w:ascii="Times New Roman" w:hAnsi="Times New Roman" w:cs="Times New Roman"/>
          <w:sz w:val="24"/>
          <w:szCs w:val="24"/>
        </w:rPr>
        <w:t xml:space="preserve">his movement an undeniable fact. The act of tracing a line itself requires </w:t>
      </w:r>
      <w:r w:rsidR="008B07F5">
        <w:rPr>
          <w:rFonts w:ascii="Times New Roman" w:hAnsi="Times New Roman" w:cs="Times New Roman"/>
          <w:sz w:val="24"/>
          <w:szCs w:val="24"/>
        </w:rPr>
        <w:t>motion</w:t>
      </w:r>
      <w:r w:rsidR="001B7E2E" w:rsidRPr="00635EB1">
        <w:rPr>
          <w:rFonts w:ascii="Times New Roman" w:hAnsi="Times New Roman" w:cs="Times New Roman"/>
          <w:sz w:val="24"/>
          <w:szCs w:val="24"/>
        </w:rPr>
        <w:t xml:space="preserve">: a precise, “one-time” stroke that utilizes his arm, if not his entire upper body to perform. </w:t>
      </w:r>
      <w:r w:rsidR="00856971" w:rsidRPr="00635EB1">
        <w:rPr>
          <w:rFonts w:ascii="Times New Roman" w:hAnsi="Times New Roman" w:cs="Times New Roman"/>
          <w:sz w:val="24"/>
          <w:szCs w:val="24"/>
        </w:rPr>
        <w:t xml:space="preserve">And since painting requires the artist to be active – to “do” the act of painting – he cannot simultaneously </w:t>
      </w:r>
      <w:r w:rsidR="008B07F5">
        <w:rPr>
          <w:rFonts w:ascii="Times New Roman" w:hAnsi="Times New Roman" w:cs="Times New Roman"/>
          <w:sz w:val="24"/>
          <w:szCs w:val="24"/>
        </w:rPr>
        <w:t>be a passive, immobile traveler.</w:t>
      </w:r>
      <w:r w:rsidR="00856971" w:rsidRPr="00635EB1">
        <w:rPr>
          <w:rFonts w:ascii="Times New Roman" w:hAnsi="Times New Roman" w:cs="Times New Roman"/>
          <w:sz w:val="24"/>
          <w:szCs w:val="24"/>
        </w:rPr>
        <w:t xml:space="preserve"> </w:t>
      </w:r>
      <w:r w:rsidR="001B7E2E" w:rsidRPr="00635EB1">
        <w:rPr>
          <w:rFonts w:ascii="Times New Roman" w:hAnsi="Times New Roman" w:cs="Times New Roman"/>
          <w:sz w:val="24"/>
          <w:szCs w:val="24"/>
        </w:rPr>
        <w:t>Perhaps Douaihy isn’</w:t>
      </w:r>
      <w:r w:rsidR="00301702" w:rsidRPr="00635EB1">
        <w:rPr>
          <w:rFonts w:ascii="Times New Roman" w:hAnsi="Times New Roman" w:cs="Times New Roman"/>
          <w:sz w:val="24"/>
          <w:szCs w:val="24"/>
        </w:rPr>
        <w:t>t</w:t>
      </w:r>
      <w:r w:rsidR="001B7E2E" w:rsidRPr="00635EB1">
        <w:rPr>
          <w:rFonts w:ascii="Times New Roman" w:hAnsi="Times New Roman" w:cs="Times New Roman"/>
          <w:sz w:val="24"/>
          <w:szCs w:val="24"/>
        </w:rPr>
        <w:t xml:space="preserve"> reminiscing </w:t>
      </w:r>
      <w:r w:rsidR="00D826D7" w:rsidRPr="00635EB1">
        <w:rPr>
          <w:rFonts w:ascii="Times New Roman" w:hAnsi="Times New Roman" w:cs="Times New Roman"/>
          <w:sz w:val="24"/>
          <w:szCs w:val="24"/>
        </w:rPr>
        <w:t>about</w:t>
      </w:r>
      <w:r w:rsidR="001B7E2E" w:rsidRPr="00635EB1">
        <w:rPr>
          <w:rFonts w:ascii="Times New Roman" w:hAnsi="Times New Roman" w:cs="Times New Roman"/>
          <w:sz w:val="24"/>
          <w:szCs w:val="24"/>
        </w:rPr>
        <w:t xml:space="preserve"> the colors of Lebanon by depicting the same scenery over and over again.</w:t>
      </w:r>
      <w:r w:rsidR="00856971" w:rsidRPr="00635EB1">
        <w:rPr>
          <w:rFonts w:ascii="Times New Roman" w:hAnsi="Times New Roman" w:cs="Times New Roman"/>
          <w:sz w:val="24"/>
          <w:szCs w:val="24"/>
        </w:rPr>
        <w:t xml:space="preserve"> </w:t>
      </w:r>
    </w:p>
    <w:p w:rsidR="004544B6" w:rsidRPr="00635EB1" w:rsidRDefault="001B7E2E" w:rsidP="00FE3B90">
      <w:pPr>
        <w:spacing w:line="480" w:lineRule="auto"/>
        <w:jc w:val="both"/>
        <w:rPr>
          <w:rFonts w:ascii="Times New Roman" w:hAnsi="Times New Roman" w:cs="Times New Roman"/>
          <w:sz w:val="24"/>
          <w:szCs w:val="24"/>
        </w:rPr>
      </w:pPr>
      <w:r w:rsidRPr="00635EB1">
        <w:rPr>
          <w:rFonts w:ascii="Times New Roman" w:hAnsi="Times New Roman" w:cs="Times New Roman"/>
          <w:sz w:val="24"/>
          <w:szCs w:val="24"/>
        </w:rPr>
        <w:tab/>
      </w:r>
      <w:r w:rsidR="00D826D7" w:rsidRPr="00635EB1">
        <w:rPr>
          <w:rFonts w:ascii="Times New Roman" w:hAnsi="Times New Roman" w:cs="Times New Roman"/>
          <w:sz w:val="24"/>
          <w:szCs w:val="24"/>
        </w:rPr>
        <w:t>In</w:t>
      </w:r>
      <w:r w:rsidR="00856971" w:rsidRPr="00635EB1">
        <w:rPr>
          <w:rFonts w:ascii="Times New Roman" w:hAnsi="Times New Roman" w:cs="Times New Roman"/>
          <w:sz w:val="24"/>
          <w:szCs w:val="24"/>
        </w:rPr>
        <w:t xml:space="preserve"> order to have a complete</w:t>
      </w:r>
      <w:r w:rsidR="00D826D7" w:rsidRPr="00635EB1">
        <w:rPr>
          <w:rFonts w:ascii="Times New Roman" w:hAnsi="Times New Roman" w:cs="Times New Roman"/>
          <w:sz w:val="24"/>
          <w:szCs w:val="24"/>
        </w:rPr>
        <w:t xml:space="preserve"> reading on Douaihy</w:t>
      </w:r>
      <w:r w:rsidR="002060C8" w:rsidRPr="00635EB1">
        <w:rPr>
          <w:rFonts w:ascii="Times New Roman" w:hAnsi="Times New Roman" w:cs="Times New Roman"/>
          <w:sz w:val="24"/>
          <w:szCs w:val="24"/>
        </w:rPr>
        <w:t>’s New York era</w:t>
      </w:r>
      <w:r w:rsidR="00D826D7" w:rsidRPr="00635EB1">
        <w:rPr>
          <w:rFonts w:ascii="Times New Roman" w:hAnsi="Times New Roman" w:cs="Times New Roman"/>
          <w:sz w:val="24"/>
          <w:szCs w:val="24"/>
        </w:rPr>
        <w:t xml:space="preserve">, the approach of biographism is insufficient on its own. </w:t>
      </w:r>
      <w:r w:rsidR="00046F6B" w:rsidRPr="00635EB1">
        <w:rPr>
          <w:rFonts w:ascii="Times New Roman" w:hAnsi="Times New Roman" w:cs="Times New Roman"/>
          <w:sz w:val="24"/>
          <w:szCs w:val="24"/>
        </w:rPr>
        <w:t>In essence, this statement is similar to Anne Wagner’</w:t>
      </w:r>
      <w:r w:rsidR="002060C8" w:rsidRPr="00635EB1">
        <w:rPr>
          <w:rFonts w:ascii="Times New Roman" w:hAnsi="Times New Roman" w:cs="Times New Roman"/>
          <w:sz w:val="24"/>
          <w:szCs w:val="24"/>
        </w:rPr>
        <w:t>s idea about</w:t>
      </w:r>
      <w:r w:rsidR="00046F6B" w:rsidRPr="00635EB1">
        <w:rPr>
          <w:rFonts w:ascii="Times New Roman" w:hAnsi="Times New Roman" w:cs="Times New Roman"/>
          <w:sz w:val="24"/>
          <w:szCs w:val="24"/>
        </w:rPr>
        <w:t xml:space="preserve"> Lee Krasne</w:t>
      </w:r>
      <w:r w:rsidR="00D826D7" w:rsidRPr="00635EB1">
        <w:rPr>
          <w:rFonts w:ascii="Times New Roman" w:hAnsi="Times New Roman" w:cs="Times New Roman"/>
          <w:sz w:val="24"/>
          <w:szCs w:val="24"/>
        </w:rPr>
        <w:t xml:space="preserve">r in </w:t>
      </w:r>
      <w:r w:rsidR="00D826D7" w:rsidRPr="00635EB1">
        <w:rPr>
          <w:rFonts w:ascii="Times New Roman" w:hAnsi="Times New Roman" w:cs="Times New Roman"/>
          <w:sz w:val="24"/>
          <w:szCs w:val="24"/>
          <w:u w:val="single"/>
        </w:rPr>
        <w:t>Lee Krasner as L.K.</w:t>
      </w:r>
      <w:r w:rsidR="00D826D7" w:rsidRPr="00635EB1">
        <w:rPr>
          <w:rFonts w:ascii="Times New Roman" w:hAnsi="Times New Roman" w:cs="Times New Roman"/>
          <w:sz w:val="24"/>
          <w:szCs w:val="24"/>
        </w:rPr>
        <w:t xml:space="preserve"> (1989).</w:t>
      </w:r>
      <w:r w:rsidR="00046F6B" w:rsidRPr="00635EB1">
        <w:rPr>
          <w:rFonts w:ascii="Times New Roman" w:hAnsi="Times New Roman" w:cs="Times New Roman"/>
          <w:sz w:val="24"/>
          <w:szCs w:val="24"/>
        </w:rPr>
        <w:t xml:space="preserve"> </w:t>
      </w:r>
      <w:r w:rsidR="00D826D7" w:rsidRPr="00635EB1">
        <w:rPr>
          <w:rFonts w:ascii="Times New Roman" w:hAnsi="Times New Roman" w:cs="Times New Roman"/>
          <w:sz w:val="24"/>
          <w:szCs w:val="24"/>
        </w:rPr>
        <w:t xml:space="preserve">Where L.K’s </w:t>
      </w:r>
      <w:r w:rsidR="00046F6B" w:rsidRPr="00635EB1">
        <w:rPr>
          <w:rFonts w:ascii="Times New Roman" w:hAnsi="Times New Roman" w:cs="Times New Roman"/>
          <w:sz w:val="24"/>
          <w:szCs w:val="24"/>
        </w:rPr>
        <w:t>art could hardly be appreciated as long as she was seen as “Mrs. Jackson Pollock”, our reading of Saliba Douaihy as “the painter from a little Christian village in Lebanon” leads to an i</w:t>
      </w:r>
      <w:r w:rsidR="00E414FE" w:rsidRPr="00635EB1">
        <w:rPr>
          <w:rFonts w:ascii="Times New Roman" w:hAnsi="Times New Roman" w:cs="Times New Roman"/>
          <w:sz w:val="24"/>
          <w:szCs w:val="24"/>
        </w:rPr>
        <w:t xml:space="preserve">ncomplete appreciation. </w:t>
      </w:r>
      <w:r w:rsidR="000B6496">
        <w:rPr>
          <w:rFonts w:ascii="Times New Roman" w:hAnsi="Times New Roman" w:cs="Times New Roman"/>
          <w:sz w:val="24"/>
          <w:szCs w:val="24"/>
        </w:rPr>
        <w:t>Instead of trying to associate the painter to a gender identity, an ethnic background</w:t>
      </w:r>
      <w:r w:rsidR="000655F6" w:rsidRPr="00635EB1">
        <w:rPr>
          <w:rFonts w:ascii="Times New Roman" w:hAnsi="Times New Roman" w:cs="Times New Roman"/>
          <w:sz w:val="24"/>
          <w:szCs w:val="24"/>
        </w:rPr>
        <w:t xml:space="preserve"> </w:t>
      </w:r>
      <w:r w:rsidR="000B6496">
        <w:rPr>
          <w:rFonts w:ascii="Times New Roman" w:hAnsi="Times New Roman" w:cs="Times New Roman"/>
          <w:sz w:val="24"/>
          <w:szCs w:val="24"/>
        </w:rPr>
        <w:t xml:space="preserve">or a region of origin, </w:t>
      </w:r>
      <w:r w:rsidR="000655F6" w:rsidRPr="00635EB1">
        <w:rPr>
          <w:rFonts w:ascii="Times New Roman" w:hAnsi="Times New Roman" w:cs="Times New Roman"/>
          <w:sz w:val="24"/>
          <w:szCs w:val="24"/>
        </w:rPr>
        <w:t xml:space="preserve">the artworks must be analyzed in a formal sense. </w:t>
      </w:r>
      <w:r w:rsidR="00A34389" w:rsidRPr="00635EB1">
        <w:rPr>
          <w:rFonts w:ascii="Times New Roman" w:hAnsi="Times New Roman" w:cs="Times New Roman"/>
          <w:sz w:val="24"/>
          <w:szCs w:val="24"/>
        </w:rPr>
        <w:t xml:space="preserve">Although it should not be entirely ignored, Douaihy’s </w:t>
      </w:r>
      <w:r w:rsidR="000655F6" w:rsidRPr="00635EB1">
        <w:rPr>
          <w:rFonts w:ascii="Times New Roman" w:hAnsi="Times New Roman" w:cs="Times New Roman"/>
          <w:sz w:val="24"/>
          <w:szCs w:val="24"/>
        </w:rPr>
        <w:t>biographical elements</w:t>
      </w:r>
      <w:r w:rsidR="00A34389" w:rsidRPr="00635EB1">
        <w:rPr>
          <w:rFonts w:ascii="Times New Roman" w:hAnsi="Times New Roman" w:cs="Times New Roman"/>
          <w:sz w:val="24"/>
          <w:szCs w:val="24"/>
        </w:rPr>
        <w:t xml:space="preserve"> should be dissociated from his </w:t>
      </w:r>
      <w:r w:rsidR="000B6496">
        <w:rPr>
          <w:rFonts w:ascii="Times New Roman" w:hAnsi="Times New Roman" w:cs="Times New Roman"/>
          <w:sz w:val="24"/>
          <w:szCs w:val="24"/>
        </w:rPr>
        <w:t xml:space="preserve">New York era </w:t>
      </w:r>
      <w:r w:rsidR="00A34389" w:rsidRPr="00635EB1">
        <w:rPr>
          <w:rFonts w:ascii="Times New Roman" w:hAnsi="Times New Roman" w:cs="Times New Roman"/>
          <w:sz w:val="24"/>
          <w:szCs w:val="24"/>
        </w:rPr>
        <w:t xml:space="preserve">art. </w:t>
      </w:r>
    </w:p>
    <w:p w:rsidR="00E414FE" w:rsidRPr="00635EB1" w:rsidRDefault="00E414FE" w:rsidP="00FE3B90">
      <w:pPr>
        <w:spacing w:line="480" w:lineRule="auto"/>
        <w:ind w:firstLine="720"/>
        <w:jc w:val="both"/>
        <w:rPr>
          <w:rFonts w:ascii="Times New Roman" w:hAnsi="Times New Roman" w:cs="Times New Roman"/>
          <w:color w:val="2B292B"/>
          <w:sz w:val="24"/>
          <w:szCs w:val="24"/>
        </w:rPr>
      </w:pPr>
      <w:r w:rsidRPr="00635EB1">
        <w:rPr>
          <w:rFonts w:ascii="Times New Roman" w:hAnsi="Times New Roman" w:cs="Times New Roman"/>
          <w:sz w:val="24"/>
          <w:szCs w:val="24"/>
        </w:rPr>
        <w:t>In his untitled pieces dated between 195</w:t>
      </w:r>
      <w:r w:rsidR="006C1963" w:rsidRPr="00635EB1">
        <w:rPr>
          <w:rFonts w:ascii="Times New Roman" w:hAnsi="Times New Roman" w:cs="Times New Roman"/>
          <w:sz w:val="24"/>
          <w:szCs w:val="24"/>
        </w:rPr>
        <w:t>9</w:t>
      </w:r>
      <w:r w:rsidRPr="00635EB1">
        <w:rPr>
          <w:rFonts w:ascii="Times New Roman" w:hAnsi="Times New Roman" w:cs="Times New Roman"/>
          <w:sz w:val="24"/>
          <w:szCs w:val="24"/>
        </w:rPr>
        <w:t xml:space="preserve"> and 196</w:t>
      </w:r>
      <w:r w:rsidR="006C1963" w:rsidRPr="00635EB1">
        <w:rPr>
          <w:rFonts w:ascii="Times New Roman" w:hAnsi="Times New Roman" w:cs="Times New Roman"/>
          <w:sz w:val="24"/>
          <w:szCs w:val="24"/>
        </w:rPr>
        <w:t>7</w:t>
      </w:r>
      <w:r w:rsidRPr="00635EB1">
        <w:rPr>
          <w:rFonts w:ascii="Times New Roman" w:hAnsi="Times New Roman" w:cs="Times New Roman"/>
          <w:sz w:val="24"/>
          <w:szCs w:val="24"/>
        </w:rPr>
        <w:t>, Douaihy paints a dominant hue</w:t>
      </w:r>
      <w:r w:rsidR="002060C8" w:rsidRPr="00635EB1">
        <w:rPr>
          <w:rFonts w:ascii="Times New Roman" w:hAnsi="Times New Roman" w:cs="Times New Roman"/>
          <w:sz w:val="24"/>
          <w:szCs w:val="24"/>
        </w:rPr>
        <w:t xml:space="preserve"> of</w:t>
      </w:r>
      <w:r w:rsidRPr="00635EB1">
        <w:rPr>
          <w:rFonts w:ascii="Times New Roman" w:hAnsi="Times New Roman" w:cs="Times New Roman"/>
          <w:sz w:val="24"/>
          <w:szCs w:val="24"/>
        </w:rPr>
        <w:t xml:space="preserve"> bright color, along with oblique, thin bands of different colors along the left or right edge</w:t>
      </w:r>
      <w:r w:rsidR="002060C8" w:rsidRPr="00635EB1">
        <w:rPr>
          <w:rFonts w:ascii="Times New Roman" w:hAnsi="Times New Roman" w:cs="Times New Roman"/>
          <w:sz w:val="24"/>
          <w:szCs w:val="24"/>
        </w:rPr>
        <w:t>s</w:t>
      </w:r>
      <w:r w:rsidRPr="00635EB1">
        <w:rPr>
          <w:rFonts w:ascii="Times New Roman" w:hAnsi="Times New Roman" w:cs="Times New Roman"/>
          <w:sz w:val="24"/>
          <w:szCs w:val="24"/>
        </w:rPr>
        <w:t xml:space="preserve"> of the painting. </w:t>
      </w:r>
      <w:r w:rsidR="00A34389" w:rsidRPr="00635EB1">
        <w:rPr>
          <w:rFonts w:ascii="Times New Roman" w:hAnsi="Times New Roman" w:cs="Times New Roman"/>
          <w:sz w:val="24"/>
          <w:szCs w:val="24"/>
        </w:rPr>
        <w:t xml:space="preserve">Along with his move towards abstraction, Douaihy’s arrival in New York marks his shift from the </w:t>
      </w:r>
      <w:r w:rsidR="00A34389" w:rsidRPr="00635EB1">
        <w:rPr>
          <w:rFonts w:ascii="Times New Roman" w:hAnsi="Times New Roman" w:cs="Times New Roman"/>
          <w:sz w:val="24"/>
          <w:szCs w:val="24"/>
        </w:rPr>
        <w:lastRenderedPageBreak/>
        <w:t xml:space="preserve">use of classical oil on wood or oil on canvas to a new </w:t>
      </w:r>
      <w:r w:rsidRPr="00635EB1">
        <w:rPr>
          <w:rFonts w:ascii="Times New Roman" w:hAnsi="Times New Roman" w:cs="Times New Roman"/>
          <w:sz w:val="24"/>
          <w:szCs w:val="24"/>
        </w:rPr>
        <w:t>artistic support</w:t>
      </w:r>
      <w:r w:rsidR="00801572" w:rsidRPr="00635EB1">
        <w:rPr>
          <w:rFonts w:ascii="Times New Roman" w:hAnsi="Times New Roman" w:cs="Times New Roman"/>
          <w:sz w:val="24"/>
          <w:szCs w:val="24"/>
        </w:rPr>
        <w:t>: acrylic on canvas</w:t>
      </w:r>
      <w:r w:rsidRPr="00635EB1">
        <w:rPr>
          <w:rFonts w:ascii="Times New Roman" w:hAnsi="Times New Roman" w:cs="Times New Roman"/>
          <w:sz w:val="24"/>
          <w:szCs w:val="24"/>
        </w:rPr>
        <w:t xml:space="preserve">. </w:t>
      </w:r>
      <w:r w:rsidR="00C35E97" w:rsidRPr="00635EB1">
        <w:rPr>
          <w:rFonts w:ascii="Times New Roman" w:hAnsi="Times New Roman" w:cs="Times New Roman"/>
          <w:sz w:val="24"/>
          <w:szCs w:val="24"/>
        </w:rPr>
        <w:t>The shapes</w:t>
      </w:r>
      <w:r w:rsidRPr="00635EB1">
        <w:rPr>
          <w:rFonts w:ascii="Times New Roman" w:hAnsi="Times New Roman" w:cs="Times New Roman"/>
          <w:sz w:val="24"/>
          <w:szCs w:val="24"/>
        </w:rPr>
        <w:t xml:space="preserve"> are geometric, made up of straight lines, and the acrylic allows for a complete delimitation of the colors rather than a bleeding-over or an overlap. Furthermore, the colors are distinct primary colors – there are no nuances of the same color that could indicate volume or depth. Douaihy is experimenting with an all-over field of color. In adapting his new techniq</w:t>
      </w:r>
      <w:r w:rsidR="002060C8" w:rsidRPr="00635EB1">
        <w:rPr>
          <w:rFonts w:ascii="Times New Roman" w:hAnsi="Times New Roman" w:cs="Times New Roman"/>
          <w:sz w:val="24"/>
          <w:szCs w:val="24"/>
        </w:rPr>
        <w:t xml:space="preserve">ue with acrylic, the painter introduced two-dimensional </w:t>
      </w:r>
      <w:r w:rsidRPr="00635EB1">
        <w:rPr>
          <w:rFonts w:ascii="Times New Roman" w:hAnsi="Times New Roman" w:cs="Times New Roman"/>
          <w:sz w:val="24"/>
          <w:szCs w:val="24"/>
        </w:rPr>
        <w:t>geometric shapes (more specifically a dominant central shape and smaller ones in the periphery)</w:t>
      </w:r>
      <w:r w:rsidRPr="00635EB1">
        <w:rPr>
          <w:rFonts w:ascii="Times New Roman" w:hAnsi="Times New Roman" w:cs="Times New Roman"/>
          <w:color w:val="2B292B"/>
          <w:sz w:val="24"/>
          <w:szCs w:val="24"/>
        </w:rPr>
        <w:t xml:space="preserve"> in dense color</w:t>
      </w:r>
      <w:r w:rsidR="006B5D32">
        <w:rPr>
          <w:rFonts w:ascii="Times New Roman" w:hAnsi="Times New Roman" w:cs="Times New Roman"/>
          <w:color w:val="2B292B"/>
          <w:sz w:val="24"/>
          <w:szCs w:val="24"/>
        </w:rPr>
        <w:t>s and</w:t>
      </w:r>
      <w:r w:rsidRPr="00635EB1">
        <w:rPr>
          <w:rFonts w:ascii="Times New Roman" w:hAnsi="Times New Roman" w:cs="Times New Roman"/>
          <w:color w:val="2B292B"/>
          <w:sz w:val="24"/>
          <w:szCs w:val="24"/>
        </w:rPr>
        <w:t xml:space="preserve"> distinct edges. </w:t>
      </w:r>
    </w:p>
    <w:p w:rsidR="001B7E2E" w:rsidRPr="00635EB1" w:rsidRDefault="00E414FE" w:rsidP="00FE3B90">
      <w:pPr>
        <w:spacing w:line="480" w:lineRule="auto"/>
        <w:ind w:firstLine="720"/>
        <w:jc w:val="both"/>
        <w:rPr>
          <w:rFonts w:ascii="Times New Roman" w:hAnsi="Times New Roman" w:cs="Times New Roman"/>
          <w:color w:val="2B292B"/>
          <w:sz w:val="24"/>
          <w:szCs w:val="24"/>
        </w:rPr>
      </w:pPr>
      <w:r w:rsidRPr="00635EB1">
        <w:rPr>
          <w:rFonts w:ascii="Times New Roman" w:hAnsi="Times New Roman" w:cs="Times New Roman"/>
          <w:color w:val="2B292B"/>
          <w:sz w:val="24"/>
          <w:szCs w:val="24"/>
        </w:rPr>
        <w:t>Saliba Douaihy produced a lar</w:t>
      </w:r>
      <w:r w:rsidR="00801572" w:rsidRPr="00635EB1">
        <w:rPr>
          <w:rFonts w:ascii="Times New Roman" w:hAnsi="Times New Roman" w:cs="Times New Roman"/>
          <w:color w:val="2B292B"/>
          <w:sz w:val="24"/>
          <w:szCs w:val="24"/>
        </w:rPr>
        <w:t>ge number of acrylic</w:t>
      </w:r>
      <w:r w:rsidRPr="00635EB1">
        <w:rPr>
          <w:rFonts w:ascii="Times New Roman" w:hAnsi="Times New Roman" w:cs="Times New Roman"/>
          <w:color w:val="2B292B"/>
          <w:sz w:val="24"/>
          <w:szCs w:val="24"/>
        </w:rPr>
        <w:t xml:space="preserve"> paintings with the similar template, only varying the particular c</w:t>
      </w:r>
      <w:r w:rsidR="00C35A02" w:rsidRPr="00635EB1">
        <w:rPr>
          <w:rFonts w:ascii="Times New Roman" w:hAnsi="Times New Roman" w:cs="Times New Roman"/>
          <w:color w:val="2B292B"/>
          <w:sz w:val="24"/>
          <w:szCs w:val="24"/>
        </w:rPr>
        <w:t xml:space="preserve">olors, canvas dimensions and sizes of the flat geometric objects. The previous readings of this theme attributed this period to Douaihy’s “attempt to paint a purer, simpler Kadisha valley”. Certainly, the red and blue hues of the central shape can be associated to a day-and-night cycle of the valley’s sky, but the geometric objects that would logically become the ground are in fact always vertical rather than horizontal. The idea that the painter only has Lebanon on his mind is also complicated by the fact that he </w:t>
      </w:r>
      <w:r w:rsidR="00C56D65">
        <w:rPr>
          <w:rFonts w:ascii="Times New Roman" w:hAnsi="Times New Roman" w:cs="Times New Roman"/>
          <w:color w:val="2B292B"/>
          <w:sz w:val="24"/>
          <w:szCs w:val="24"/>
        </w:rPr>
        <w:t>shared correspondences with</w:t>
      </w:r>
      <w:r w:rsidR="00C35A02" w:rsidRPr="00635EB1">
        <w:rPr>
          <w:rFonts w:ascii="Times New Roman" w:hAnsi="Times New Roman" w:cs="Times New Roman"/>
          <w:color w:val="2B292B"/>
          <w:sz w:val="24"/>
          <w:szCs w:val="24"/>
        </w:rPr>
        <w:t xml:space="preserve"> Helen Frankenthaler (in 1968, the two received an award at the Pennsylvania Academy Annual). Many similarities can be found between Douaihy’s Grove </w:t>
      </w:r>
      <w:r w:rsidR="002060C8" w:rsidRPr="00635EB1">
        <w:rPr>
          <w:rFonts w:ascii="Times New Roman" w:hAnsi="Times New Roman" w:cs="Times New Roman"/>
          <w:color w:val="2B292B"/>
          <w:sz w:val="24"/>
          <w:szCs w:val="24"/>
        </w:rPr>
        <w:t xml:space="preserve">(1962) </w:t>
      </w:r>
      <w:r w:rsidR="00C35A02" w:rsidRPr="00635EB1">
        <w:rPr>
          <w:rFonts w:ascii="Times New Roman" w:hAnsi="Times New Roman" w:cs="Times New Roman"/>
          <w:color w:val="2B292B"/>
          <w:sz w:val="24"/>
          <w:szCs w:val="24"/>
        </w:rPr>
        <w:t>and Frankenthaler</w:t>
      </w:r>
      <w:r w:rsidR="008C454C">
        <w:rPr>
          <w:rFonts w:ascii="Times New Roman" w:hAnsi="Times New Roman" w:cs="Times New Roman"/>
          <w:color w:val="2B292B"/>
          <w:sz w:val="24"/>
          <w:szCs w:val="24"/>
        </w:rPr>
        <w:t>’s Canal (1963). They both follow</w:t>
      </w:r>
      <w:r w:rsidR="00C35A02" w:rsidRPr="00635EB1">
        <w:rPr>
          <w:rFonts w:ascii="Times New Roman" w:hAnsi="Times New Roman" w:cs="Times New Roman"/>
          <w:color w:val="2B292B"/>
          <w:sz w:val="24"/>
          <w:szCs w:val="24"/>
        </w:rPr>
        <w:t xml:space="preserve"> th</w:t>
      </w:r>
      <w:r w:rsidR="00D210F4" w:rsidRPr="00635EB1">
        <w:rPr>
          <w:rFonts w:ascii="Times New Roman" w:hAnsi="Times New Roman" w:cs="Times New Roman"/>
          <w:color w:val="2B292B"/>
          <w:sz w:val="24"/>
          <w:szCs w:val="24"/>
        </w:rPr>
        <w:t>e logic</w:t>
      </w:r>
      <w:r w:rsidR="00C35A02" w:rsidRPr="00635EB1">
        <w:rPr>
          <w:rFonts w:ascii="Times New Roman" w:hAnsi="Times New Roman" w:cs="Times New Roman"/>
          <w:color w:val="2B292B"/>
          <w:sz w:val="24"/>
          <w:szCs w:val="24"/>
        </w:rPr>
        <w:t xml:space="preserve"> defined by Michael Fried in his essay </w:t>
      </w:r>
      <w:r w:rsidR="00C35A02" w:rsidRPr="00635EB1">
        <w:rPr>
          <w:rFonts w:ascii="Times New Roman" w:hAnsi="Times New Roman" w:cs="Times New Roman"/>
          <w:color w:val="2B292B"/>
          <w:sz w:val="24"/>
          <w:szCs w:val="24"/>
          <w:u w:val="single"/>
        </w:rPr>
        <w:t>Three American Painters</w:t>
      </w:r>
      <w:r w:rsidR="00C35A02" w:rsidRPr="00635EB1">
        <w:rPr>
          <w:rFonts w:ascii="Times New Roman" w:hAnsi="Times New Roman" w:cs="Times New Roman"/>
          <w:color w:val="2B292B"/>
          <w:sz w:val="24"/>
          <w:szCs w:val="24"/>
        </w:rPr>
        <w:t xml:space="preserve"> (1965) as Post-painterly abstraction. </w:t>
      </w:r>
      <w:r w:rsidR="00856971" w:rsidRPr="00635EB1">
        <w:rPr>
          <w:rFonts w:ascii="Times New Roman" w:hAnsi="Times New Roman" w:cs="Times New Roman"/>
          <w:color w:val="2B292B"/>
          <w:sz w:val="24"/>
          <w:szCs w:val="24"/>
        </w:rPr>
        <w:t xml:space="preserve">The two artists place a heavy importance on composition, on the basic physical elements of the painting. </w:t>
      </w:r>
      <w:r w:rsidR="004544B6" w:rsidRPr="00635EB1">
        <w:rPr>
          <w:rFonts w:ascii="Times New Roman" w:hAnsi="Times New Roman" w:cs="Times New Roman"/>
          <w:color w:val="2B292B"/>
          <w:sz w:val="24"/>
          <w:szCs w:val="24"/>
        </w:rPr>
        <w:t xml:space="preserve">The paint </w:t>
      </w:r>
      <w:r w:rsidR="00856971" w:rsidRPr="00635EB1">
        <w:rPr>
          <w:rFonts w:ascii="Times New Roman" w:hAnsi="Times New Roman" w:cs="Times New Roman"/>
          <w:color w:val="2B292B"/>
          <w:sz w:val="24"/>
          <w:szCs w:val="24"/>
        </w:rPr>
        <w:t xml:space="preserve">itself </w:t>
      </w:r>
      <w:r w:rsidR="004544B6" w:rsidRPr="00635EB1">
        <w:rPr>
          <w:rFonts w:ascii="Times New Roman" w:hAnsi="Times New Roman" w:cs="Times New Roman"/>
          <w:color w:val="2B292B"/>
          <w:sz w:val="24"/>
          <w:szCs w:val="24"/>
        </w:rPr>
        <w:t xml:space="preserve">is used as an indicator of the gestural, while maintaining </w:t>
      </w:r>
      <w:r w:rsidR="00151C4D" w:rsidRPr="00635EB1">
        <w:rPr>
          <w:rFonts w:ascii="Times New Roman" w:hAnsi="Times New Roman" w:cs="Times New Roman"/>
          <w:color w:val="2B292B"/>
          <w:sz w:val="24"/>
          <w:szCs w:val="24"/>
        </w:rPr>
        <w:t>a logic of surface.</w:t>
      </w:r>
      <w:r w:rsidR="002060C8" w:rsidRPr="00635EB1">
        <w:rPr>
          <w:rFonts w:ascii="Times New Roman" w:hAnsi="Times New Roman" w:cs="Times New Roman"/>
          <w:color w:val="2B292B"/>
          <w:sz w:val="24"/>
          <w:szCs w:val="24"/>
        </w:rPr>
        <w:t xml:space="preserve"> The technique consisted</w:t>
      </w:r>
      <w:r w:rsidR="00151C4D" w:rsidRPr="00635EB1">
        <w:rPr>
          <w:rFonts w:ascii="Times New Roman" w:hAnsi="Times New Roman" w:cs="Times New Roman"/>
          <w:color w:val="2B292B"/>
          <w:sz w:val="24"/>
          <w:szCs w:val="24"/>
        </w:rPr>
        <w:t xml:space="preserve"> in staining the canvas to create paintings whose color was inseparable from the canvas, ultimately resultin</w:t>
      </w:r>
      <w:r w:rsidR="002060C8" w:rsidRPr="00635EB1">
        <w:rPr>
          <w:rFonts w:ascii="Times New Roman" w:hAnsi="Times New Roman" w:cs="Times New Roman"/>
          <w:color w:val="2B292B"/>
          <w:sz w:val="24"/>
          <w:szCs w:val="24"/>
        </w:rPr>
        <w:t>g in</w:t>
      </w:r>
      <w:r w:rsidR="00151C4D" w:rsidRPr="00635EB1">
        <w:rPr>
          <w:rFonts w:ascii="Times New Roman" w:hAnsi="Times New Roman" w:cs="Times New Roman"/>
          <w:color w:val="2B292B"/>
          <w:sz w:val="24"/>
          <w:szCs w:val="24"/>
        </w:rPr>
        <w:t xml:space="preserve"> a tension between the undeniable flatness of the picture plane and the thin shapes and lines that seem to “emancipate” out of the picture plane. </w:t>
      </w:r>
      <w:r w:rsidR="00856971" w:rsidRPr="00635EB1">
        <w:rPr>
          <w:rFonts w:ascii="Times New Roman" w:hAnsi="Times New Roman" w:cs="Times New Roman"/>
          <w:color w:val="2B292B"/>
          <w:sz w:val="24"/>
          <w:szCs w:val="24"/>
        </w:rPr>
        <w:t xml:space="preserve">I have established that Douaihy, like Frankenthaler, follows the logic of post-painterly abstraction. Fried later in his essay </w:t>
      </w:r>
      <w:r w:rsidR="00856971" w:rsidRPr="00635EB1">
        <w:rPr>
          <w:rFonts w:ascii="Times New Roman" w:hAnsi="Times New Roman" w:cs="Times New Roman"/>
          <w:color w:val="2B292B"/>
          <w:sz w:val="24"/>
          <w:szCs w:val="24"/>
        </w:rPr>
        <w:lastRenderedPageBreak/>
        <w:t>expounds the notion that by this post-painterly abstraction, the artist is lead to reject any form of mysticism - or reference to the external world. Therefore, Douaihy couldn</w:t>
      </w:r>
      <w:r w:rsidR="000B5A96">
        <w:rPr>
          <w:rFonts w:ascii="Times New Roman" w:hAnsi="Times New Roman" w:cs="Times New Roman"/>
          <w:color w:val="2B292B"/>
          <w:sz w:val="24"/>
          <w:szCs w:val="24"/>
        </w:rPr>
        <w:t>’t have worked</w:t>
      </w:r>
      <w:r w:rsidR="00856971" w:rsidRPr="00635EB1">
        <w:rPr>
          <w:rFonts w:ascii="Times New Roman" w:hAnsi="Times New Roman" w:cs="Times New Roman"/>
          <w:color w:val="2B292B"/>
          <w:sz w:val="24"/>
          <w:szCs w:val="24"/>
        </w:rPr>
        <w:t xml:space="preserve"> to attain post-painterly abstraction while at the same time having as a telos the simplified or pure Kadisha valley</w:t>
      </w:r>
      <w:r w:rsidR="000B5A96">
        <w:rPr>
          <w:rFonts w:ascii="Times New Roman" w:hAnsi="Times New Roman" w:cs="Times New Roman"/>
          <w:color w:val="2B292B"/>
          <w:sz w:val="24"/>
          <w:szCs w:val="24"/>
        </w:rPr>
        <w:t>: by definition post-painterly abstraction cancels representation from the picture plane.</w:t>
      </w:r>
    </w:p>
    <w:p w:rsidR="00151C4D" w:rsidRPr="00635EB1" w:rsidRDefault="00151C4D" w:rsidP="00FE3B90">
      <w:pPr>
        <w:spacing w:line="480" w:lineRule="auto"/>
        <w:ind w:firstLine="720"/>
        <w:jc w:val="both"/>
        <w:rPr>
          <w:rFonts w:ascii="Times New Roman" w:hAnsi="Times New Roman" w:cs="Times New Roman"/>
          <w:color w:val="2B292B"/>
          <w:sz w:val="24"/>
          <w:szCs w:val="24"/>
        </w:rPr>
      </w:pPr>
      <w:r w:rsidRPr="00635EB1">
        <w:rPr>
          <w:rFonts w:ascii="Times New Roman" w:hAnsi="Times New Roman" w:cs="Times New Roman"/>
          <w:color w:val="2B292B"/>
          <w:sz w:val="24"/>
          <w:szCs w:val="24"/>
        </w:rPr>
        <w:t>Detaching our reading of Douaihy’s painting from</w:t>
      </w:r>
      <w:r w:rsidR="002060C8" w:rsidRPr="00635EB1">
        <w:rPr>
          <w:rFonts w:ascii="Times New Roman" w:hAnsi="Times New Roman" w:cs="Times New Roman"/>
          <w:color w:val="2B292B"/>
          <w:sz w:val="24"/>
          <w:szCs w:val="24"/>
        </w:rPr>
        <w:t xml:space="preserve"> his origins allows</w:t>
      </w:r>
      <w:r w:rsidR="00D826D7" w:rsidRPr="00635EB1">
        <w:rPr>
          <w:rFonts w:ascii="Times New Roman" w:hAnsi="Times New Roman" w:cs="Times New Roman"/>
          <w:color w:val="2B292B"/>
          <w:sz w:val="24"/>
          <w:szCs w:val="24"/>
        </w:rPr>
        <w:t xml:space="preserve"> for a more formal appreciation</w:t>
      </w:r>
      <w:r w:rsidRPr="00635EB1">
        <w:rPr>
          <w:rFonts w:ascii="Times New Roman" w:hAnsi="Times New Roman" w:cs="Times New Roman"/>
          <w:color w:val="2B292B"/>
          <w:sz w:val="24"/>
          <w:szCs w:val="24"/>
        </w:rPr>
        <w:t>. The conclusions that he reached after studying geometric abstraction for five years while in the United States are cle</w:t>
      </w:r>
      <w:r w:rsidR="00D826D7" w:rsidRPr="00635EB1">
        <w:rPr>
          <w:rFonts w:ascii="Times New Roman" w:hAnsi="Times New Roman" w:cs="Times New Roman"/>
          <w:color w:val="2B292B"/>
          <w:sz w:val="24"/>
          <w:szCs w:val="24"/>
        </w:rPr>
        <w:t>ar: he wa</w:t>
      </w:r>
      <w:r w:rsidRPr="00635EB1">
        <w:rPr>
          <w:rFonts w:ascii="Times New Roman" w:hAnsi="Times New Roman" w:cs="Times New Roman"/>
          <w:color w:val="2B292B"/>
          <w:sz w:val="24"/>
          <w:szCs w:val="24"/>
        </w:rPr>
        <w:t>s experimenting with new methods of painting – in this case using at on</w:t>
      </w:r>
      <w:r w:rsidR="002060C8" w:rsidRPr="00635EB1">
        <w:rPr>
          <w:rFonts w:ascii="Times New Roman" w:hAnsi="Times New Roman" w:cs="Times New Roman"/>
          <w:color w:val="2B292B"/>
          <w:sz w:val="24"/>
          <w:szCs w:val="24"/>
        </w:rPr>
        <w:t>c</w:t>
      </w:r>
      <w:r w:rsidRPr="00635EB1">
        <w:rPr>
          <w:rFonts w:ascii="Times New Roman" w:hAnsi="Times New Roman" w:cs="Times New Roman"/>
          <w:color w:val="2B292B"/>
          <w:sz w:val="24"/>
          <w:szCs w:val="24"/>
        </w:rPr>
        <w:t>e a “theme” and a “process”</w:t>
      </w:r>
      <w:r w:rsidR="00D826D7" w:rsidRPr="00635EB1">
        <w:rPr>
          <w:rFonts w:ascii="Times New Roman" w:hAnsi="Times New Roman" w:cs="Times New Roman"/>
          <w:color w:val="2B292B"/>
          <w:sz w:val="24"/>
          <w:szCs w:val="24"/>
        </w:rPr>
        <w:t xml:space="preserve"> – to measure the capabilities </w:t>
      </w:r>
      <w:r w:rsidR="006C1963" w:rsidRPr="00635EB1">
        <w:rPr>
          <w:rFonts w:ascii="Times New Roman" w:hAnsi="Times New Roman" w:cs="Times New Roman"/>
          <w:color w:val="2B292B"/>
          <w:sz w:val="24"/>
          <w:szCs w:val="24"/>
        </w:rPr>
        <w:t xml:space="preserve">of abstraction. </w:t>
      </w:r>
      <w:r w:rsidR="002060C8" w:rsidRPr="00635EB1">
        <w:rPr>
          <w:rFonts w:ascii="Times New Roman" w:hAnsi="Times New Roman" w:cs="Times New Roman"/>
          <w:sz w:val="24"/>
          <w:szCs w:val="24"/>
        </w:rPr>
        <w:t xml:space="preserve">In his book </w:t>
      </w:r>
      <w:r w:rsidR="002060C8" w:rsidRPr="00635EB1">
        <w:rPr>
          <w:rFonts w:ascii="Times New Roman" w:hAnsi="Times New Roman" w:cs="Times New Roman"/>
          <w:sz w:val="24"/>
          <w:szCs w:val="24"/>
          <w:u w:val="single"/>
        </w:rPr>
        <w:t>The Art of Saliba Douaihy</w:t>
      </w:r>
      <w:r w:rsidR="002060C8" w:rsidRPr="00635EB1">
        <w:rPr>
          <w:rFonts w:ascii="Times New Roman" w:hAnsi="Times New Roman" w:cs="Times New Roman"/>
          <w:sz w:val="24"/>
          <w:szCs w:val="24"/>
        </w:rPr>
        <w:t xml:space="preserve"> (2016), </w:t>
      </w:r>
      <w:r w:rsidR="006C1963" w:rsidRPr="00635EB1">
        <w:rPr>
          <w:rFonts w:ascii="Times New Roman" w:hAnsi="Times New Roman" w:cs="Times New Roman"/>
          <w:color w:val="2B292B"/>
          <w:sz w:val="24"/>
          <w:szCs w:val="24"/>
        </w:rPr>
        <w:t xml:space="preserve">Jean Sader mentions that Douaihy read works by Immanuel Kant while taking a course in aesthetics at the New School of Social Research in New York in 1961. From Kant he derived an interest to reduce all elements to their most </w:t>
      </w:r>
      <w:r w:rsidR="00CB26F3" w:rsidRPr="00635EB1">
        <w:rPr>
          <w:rFonts w:ascii="Times New Roman" w:hAnsi="Times New Roman" w:cs="Times New Roman"/>
          <w:color w:val="2B292B"/>
          <w:sz w:val="24"/>
          <w:szCs w:val="24"/>
        </w:rPr>
        <w:t xml:space="preserve">basic form. Clement Greenberg </w:t>
      </w:r>
      <w:r w:rsidR="002060C8" w:rsidRPr="00635EB1">
        <w:rPr>
          <w:rFonts w:ascii="Times New Roman" w:hAnsi="Times New Roman" w:cs="Times New Roman"/>
          <w:color w:val="2B292B"/>
          <w:sz w:val="24"/>
          <w:szCs w:val="24"/>
        </w:rPr>
        <w:t>refers to Kant as the first real</w:t>
      </w:r>
      <w:r w:rsidR="00CB26F3" w:rsidRPr="00635EB1">
        <w:rPr>
          <w:rFonts w:ascii="Times New Roman" w:hAnsi="Times New Roman" w:cs="Times New Roman"/>
          <w:color w:val="2B292B"/>
          <w:sz w:val="24"/>
          <w:szCs w:val="24"/>
        </w:rPr>
        <w:t xml:space="preserve"> Modernist in his essay </w:t>
      </w:r>
      <w:r w:rsidR="00CB26F3" w:rsidRPr="00635EB1">
        <w:rPr>
          <w:rFonts w:ascii="Times New Roman" w:hAnsi="Times New Roman" w:cs="Times New Roman"/>
          <w:color w:val="2B292B"/>
          <w:sz w:val="24"/>
          <w:szCs w:val="24"/>
          <w:u w:val="single"/>
        </w:rPr>
        <w:t>Modernist Painting</w:t>
      </w:r>
      <w:r w:rsidR="00CB26F3" w:rsidRPr="00635EB1">
        <w:rPr>
          <w:rFonts w:ascii="Times New Roman" w:hAnsi="Times New Roman" w:cs="Times New Roman"/>
          <w:color w:val="2B292B"/>
          <w:sz w:val="24"/>
          <w:szCs w:val="24"/>
        </w:rPr>
        <w:t xml:space="preserve"> (1960), in that Kant introduced the notion of self-criticism. Greenberg explains that in modernist painting, the viewer is made aware of the flatness of the picture plane before understanding what it contains. In Douaihy’s “hard-edge minimal” style, </w:t>
      </w:r>
      <w:r w:rsidR="00E81C16" w:rsidRPr="00635EB1">
        <w:rPr>
          <w:rFonts w:ascii="Times New Roman" w:hAnsi="Times New Roman" w:cs="Times New Roman"/>
          <w:color w:val="2B292B"/>
          <w:sz w:val="24"/>
          <w:szCs w:val="24"/>
        </w:rPr>
        <w:t xml:space="preserve">this simplification of the picture plane into flatness can be seen in both form and color. The relationships between large and small shapes, angular and curved lines, brilliant and subdued colors, acute and obtuse angles seem to provide an infinite range of variations within the strict parameters the artist has set for himself. </w:t>
      </w:r>
      <w:r w:rsidR="00AF0D98" w:rsidRPr="00635EB1">
        <w:rPr>
          <w:rFonts w:ascii="Times New Roman" w:hAnsi="Times New Roman" w:cs="Times New Roman"/>
          <w:color w:val="2B292B"/>
          <w:sz w:val="24"/>
          <w:szCs w:val="24"/>
        </w:rPr>
        <w:t>Moreover</w:t>
      </w:r>
      <w:r w:rsidR="00E81C16" w:rsidRPr="00635EB1">
        <w:rPr>
          <w:rFonts w:ascii="Times New Roman" w:hAnsi="Times New Roman" w:cs="Times New Roman"/>
          <w:color w:val="2B292B"/>
          <w:sz w:val="24"/>
          <w:szCs w:val="24"/>
        </w:rPr>
        <w:t xml:space="preserve">, the presence of the sliver-like shapes at the perimeters is the key to Douaihy’s system. While the eye is dominated by the central color plane, the viewer focuses ever-so slightly on them, and back the center again. This “va-et-vient” motion leads to the “infinite space” dimension of Douaihy’s painting. </w:t>
      </w:r>
    </w:p>
    <w:p w:rsidR="00A86ED5" w:rsidRPr="00635EB1" w:rsidRDefault="00856971" w:rsidP="00FE3B90">
      <w:pPr>
        <w:spacing w:line="480" w:lineRule="auto"/>
        <w:ind w:firstLine="720"/>
        <w:jc w:val="both"/>
        <w:rPr>
          <w:rFonts w:ascii="Times New Roman" w:hAnsi="Times New Roman" w:cs="Times New Roman"/>
          <w:color w:val="2B292B"/>
          <w:sz w:val="24"/>
          <w:szCs w:val="24"/>
        </w:rPr>
      </w:pPr>
      <w:r w:rsidRPr="00635EB1">
        <w:rPr>
          <w:rFonts w:ascii="Times New Roman" w:hAnsi="Times New Roman" w:cs="Times New Roman"/>
          <w:color w:val="2B292B"/>
          <w:sz w:val="24"/>
          <w:szCs w:val="24"/>
        </w:rPr>
        <w:t>Douaihy’s</w:t>
      </w:r>
      <w:r w:rsidR="00E81C16" w:rsidRPr="00635EB1">
        <w:rPr>
          <w:rFonts w:ascii="Times New Roman" w:hAnsi="Times New Roman" w:cs="Times New Roman"/>
          <w:color w:val="2B292B"/>
          <w:sz w:val="24"/>
          <w:szCs w:val="24"/>
        </w:rPr>
        <w:t xml:space="preserve"> infinite abstract space rests solely on the presence of the edge-forms, without which the organiz</w:t>
      </w:r>
      <w:r w:rsidR="00801572" w:rsidRPr="00635EB1">
        <w:rPr>
          <w:rFonts w:ascii="Times New Roman" w:hAnsi="Times New Roman" w:cs="Times New Roman"/>
          <w:color w:val="2B292B"/>
          <w:sz w:val="24"/>
          <w:szCs w:val="24"/>
        </w:rPr>
        <w:t xml:space="preserve">ation of the whole </w:t>
      </w:r>
      <w:r w:rsidR="004E57CD" w:rsidRPr="00635EB1">
        <w:rPr>
          <w:rFonts w:ascii="Times New Roman" w:hAnsi="Times New Roman" w:cs="Times New Roman"/>
          <w:color w:val="2B292B"/>
          <w:sz w:val="24"/>
          <w:szCs w:val="24"/>
        </w:rPr>
        <w:t xml:space="preserve">painting </w:t>
      </w:r>
      <w:r w:rsidR="00801572" w:rsidRPr="00635EB1">
        <w:rPr>
          <w:rFonts w:ascii="Times New Roman" w:hAnsi="Times New Roman" w:cs="Times New Roman"/>
          <w:color w:val="2B292B"/>
          <w:sz w:val="24"/>
          <w:szCs w:val="24"/>
        </w:rPr>
        <w:t xml:space="preserve">is lessened. </w:t>
      </w:r>
      <w:r w:rsidR="004E57CD" w:rsidRPr="00635EB1">
        <w:rPr>
          <w:rFonts w:ascii="Times New Roman" w:hAnsi="Times New Roman" w:cs="Times New Roman"/>
          <w:color w:val="2B292B"/>
          <w:sz w:val="24"/>
          <w:szCs w:val="24"/>
        </w:rPr>
        <w:t>His</w:t>
      </w:r>
      <w:r w:rsidR="00801572" w:rsidRPr="00635EB1">
        <w:rPr>
          <w:rFonts w:ascii="Times New Roman" w:hAnsi="Times New Roman" w:cs="Times New Roman"/>
          <w:color w:val="2B292B"/>
          <w:sz w:val="24"/>
          <w:szCs w:val="24"/>
        </w:rPr>
        <w:t xml:space="preserve"> New York era </w:t>
      </w:r>
      <w:r w:rsidR="004E57CD" w:rsidRPr="00635EB1">
        <w:rPr>
          <w:rFonts w:ascii="Times New Roman" w:hAnsi="Times New Roman" w:cs="Times New Roman"/>
          <w:color w:val="2B292B"/>
          <w:sz w:val="24"/>
          <w:szCs w:val="24"/>
        </w:rPr>
        <w:t xml:space="preserve">artworks </w:t>
      </w:r>
      <w:r w:rsidR="00801572" w:rsidRPr="00635EB1">
        <w:rPr>
          <w:rFonts w:ascii="Times New Roman" w:hAnsi="Times New Roman" w:cs="Times New Roman"/>
          <w:color w:val="2B292B"/>
          <w:sz w:val="24"/>
          <w:szCs w:val="24"/>
        </w:rPr>
        <w:t xml:space="preserve">are all acrylic </w:t>
      </w:r>
      <w:r w:rsidR="00801572" w:rsidRPr="00635EB1">
        <w:rPr>
          <w:rFonts w:ascii="Times New Roman" w:hAnsi="Times New Roman" w:cs="Times New Roman"/>
          <w:color w:val="2B292B"/>
          <w:sz w:val="24"/>
          <w:szCs w:val="24"/>
        </w:rPr>
        <w:lastRenderedPageBreak/>
        <w:t xml:space="preserve">on canvas, painted with relatively big brushes and sometimes even using his hand directly. They are untitled – because they have no subject – and embody a triumph of the surface plane, an ode to color, a celebration of vision, a eulogy of life (Sader). When </w:t>
      </w:r>
      <w:r w:rsidR="00926552" w:rsidRPr="00635EB1">
        <w:rPr>
          <w:rFonts w:ascii="Times New Roman" w:hAnsi="Times New Roman" w:cs="Times New Roman"/>
          <w:color w:val="2B292B"/>
          <w:sz w:val="24"/>
          <w:szCs w:val="24"/>
        </w:rPr>
        <w:t>seen</w:t>
      </w:r>
      <w:r w:rsidR="00801572" w:rsidRPr="00635EB1">
        <w:rPr>
          <w:rFonts w:ascii="Times New Roman" w:hAnsi="Times New Roman" w:cs="Times New Roman"/>
          <w:color w:val="2B292B"/>
          <w:sz w:val="24"/>
          <w:szCs w:val="24"/>
        </w:rPr>
        <w:t xml:space="preserve"> </w:t>
      </w:r>
      <w:r w:rsidR="00926552" w:rsidRPr="00635EB1">
        <w:rPr>
          <w:rFonts w:ascii="Times New Roman" w:hAnsi="Times New Roman" w:cs="Times New Roman"/>
          <w:color w:val="2B292B"/>
          <w:sz w:val="24"/>
          <w:szCs w:val="24"/>
        </w:rPr>
        <w:t>outside of the scope of depicting Kadisha valley, it becomes clear that Douaihy has constructed an abstract style that is at the intersection between Mondrian and Rothko. Even more so, neither does Douaihy’s painting exclude curved lines, nor does it restrict itself to a set of colors: his art allo</w:t>
      </w:r>
      <w:r w:rsidR="004E57CD" w:rsidRPr="00635EB1">
        <w:rPr>
          <w:rFonts w:ascii="Times New Roman" w:hAnsi="Times New Roman" w:cs="Times New Roman"/>
          <w:color w:val="2B292B"/>
          <w:sz w:val="24"/>
          <w:szCs w:val="24"/>
        </w:rPr>
        <w:t xml:space="preserve">ws for infinite configurations. </w:t>
      </w:r>
    </w:p>
    <w:p w:rsidR="00926552" w:rsidRPr="00635EB1" w:rsidRDefault="00283EEA" w:rsidP="00C4022A">
      <w:pPr>
        <w:spacing w:line="480" w:lineRule="auto"/>
        <w:ind w:firstLine="720"/>
        <w:jc w:val="both"/>
        <w:rPr>
          <w:rFonts w:ascii="Times New Roman" w:hAnsi="Times New Roman" w:cs="Times New Roman"/>
          <w:color w:val="2B292B"/>
          <w:sz w:val="24"/>
          <w:szCs w:val="24"/>
        </w:rPr>
      </w:pPr>
      <w:r w:rsidRPr="00635EB1">
        <w:rPr>
          <w:rFonts w:ascii="Times New Roman" w:hAnsi="Times New Roman" w:cs="Times New Roman"/>
          <w:color w:val="2B292B"/>
          <w:sz w:val="24"/>
          <w:szCs w:val="24"/>
        </w:rPr>
        <w:t>Saliba Douaihy’s New York era can be defined as an attempt to eliminate all points of</w:t>
      </w:r>
      <w:r w:rsidR="006664CD">
        <w:rPr>
          <w:rFonts w:ascii="Times New Roman" w:hAnsi="Times New Roman" w:cs="Times New Roman"/>
          <w:color w:val="2B292B"/>
          <w:sz w:val="24"/>
          <w:szCs w:val="24"/>
        </w:rPr>
        <w:t xml:space="preserve"> </w:t>
      </w:r>
      <w:r w:rsidRPr="00635EB1">
        <w:rPr>
          <w:rFonts w:ascii="Times New Roman" w:hAnsi="Times New Roman" w:cs="Times New Roman"/>
          <w:color w:val="2B292B"/>
          <w:sz w:val="24"/>
          <w:szCs w:val="24"/>
        </w:rPr>
        <w:t xml:space="preserve">reference anchored in reality from his work. He developed a new artistic language based on the expressive possibilities of color, line, and gesture. More than just odes to his past or to a distant memory of the Kadisha valley, </w:t>
      </w:r>
      <w:r w:rsidR="006664CD">
        <w:rPr>
          <w:rFonts w:ascii="Times New Roman" w:hAnsi="Times New Roman" w:cs="Times New Roman"/>
          <w:color w:val="2B292B"/>
          <w:sz w:val="24"/>
          <w:szCs w:val="24"/>
        </w:rPr>
        <w:t xml:space="preserve">Douaihy’s art of the fifties and sixties signal </w:t>
      </w:r>
      <w:r w:rsidRPr="00635EB1">
        <w:rPr>
          <w:rFonts w:ascii="Times New Roman" w:hAnsi="Times New Roman" w:cs="Times New Roman"/>
          <w:color w:val="2B292B"/>
          <w:sz w:val="24"/>
          <w:szCs w:val="24"/>
        </w:rPr>
        <w:t xml:space="preserve">a complete shift in his artistic method: his hard-edge minimal painting style is a deliberate </w:t>
      </w:r>
      <w:r w:rsidR="006664CD">
        <w:rPr>
          <w:rFonts w:ascii="Times New Roman" w:hAnsi="Times New Roman" w:cs="Times New Roman"/>
          <w:color w:val="2B292B"/>
          <w:sz w:val="24"/>
          <w:szCs w:val="24"/>
        </w:rPr>
        <w:t>ac</w:t>
      </w:r>
      <w:r w:rsidRPr="00635EB1">
        <w:rPr>
          <w:rFonts w:ascii="Times New Roman" w:hAnsi="Times New Roman" w:cs="Times New Roman"/>
          <w:color w:val="2B292B"/>
          <w:sz w:val="24"/>
          <w:szCs w:val="24"/>
        </w:rPr>
        <w:t>t to break the illusion of pictorial space and bring painting into the world of the viewer.</w:t>
      </w:r>
      <w:bookmarkStart w:id="0" w:name="_GoBack"/>
      <w:bookmarkEnd w:id="0"/>
    </w:p>
    <w:p w:rsidR="00DE5DE2" w:rsidRPr="00635EB1" w:rsidRDefault="00DE5DE2" w:rsidP="00FE3B90">
      <w:pPr>
        <w:spacing w:line="480" w:lineRule="auto"/>
        <w:rPr>
          <w:rFonts w:ascii="Times New Roman" w:eastAsia="Times New Roman" w:hAnsi="Times New Roman" w:cs="Times New Roman"/>
          <w:sz w:val="24"/>
          <w:szCs w:val="24"/>
        </w:rPr>
      </w:pPr>
      <w:r w:rsidRPr="00635EB1">
        <w:rPr>
          <w:rFonts w:ascii="Times New Roman" w:hAnsi="Times New Roman" w:cs="Times New Roman"/>
        </w:rPr>
        <w:br w:type="page"/>
      </w:r>
    </w:p>
    <w:p w:rsidR="006C1963" w:rsidRPr="00635EB1" w:rsidRDefault="00DE5DE2" w:rsidP="00FE3B90">
      <w:pPr>
        <w:pStyle w:val="NormalWeb"/>
        <w:spacing w:line="480" w:lineRule="auto"/>
        <w:jc w:val="center"/>
        <w:rPr>
          <w:b/>
          <w:u w:val="single"/>
        </w:rPr>
      </w:pPr>
      <w:r w:rsidRPr="00635EB1">
        <w:rPr>
          <w:b/>
          <w:u w:val="single"/>
        </w:rPr>
        <w:lastRenderedPageBreak/>
        <w:t>Bibliography:</w:t>
      </w:r>
    </w:p>
    <w:p w:rsidR="00FE3B90" w:rsidRPr="00635EB1" w:rsidRDefault="00FE3B90" w:rsidP="00FE3B90">
      <w:pPr>
        <w:pStyle w:val="ListParagraph"/>
        <w:numPr>
          <w:ilvl w:val="0"/>
          <w:numId w:val="1"/>
        </w:num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iCs/>
          <w:color w:val="323232"/>
          <w:sz w:val="24"/>
          <w:szCs w:val="24"/>
        </w:rPr>
        <w:t xml:space="preserve">Dagher, Charbel. </w:t>
      </w:r>
      <w:r w:rsidRPr="00635EB1">
        <w:rPr>
          <w:rFonts w:ascii="Times New Roman" w:eastAsia="Times New Roman" w:hAnsi="Times New Roman" w:cs="Times New Roman"/>
          <w:iCs/>
          <w:color w:val="323232"/>
          <w:sz w:val="24"/>
          <w:szCs w:val="24"/>
          <w:u w:val="single"/>
        </w:rPr>
        <w:t xml:space="preserve">Reportage </w:t>
      </w:r>
      <w:proofErr w:type="spellStart"/>
      <w:r w:rsidRPr="00635EB1">
        <w:rPr>
          <w:rFonts w:ascii="Times New Roman" w:eastAsia="Times New Roman" w:hAnsi="Times New Roman" w:cs="Times New Roman"/>
          <w:iCs/>
          <w:color w:val="323232"/>
          <w:sz w:val="24"/>
          <w:szCs w:val="24"/>
          <w:u w:val="single"/>
        </w:rPr>
        <w:t>couleurs</w:t>
      </w:r>
      <w:proofErr w:type="spellEnd"/>
      <w:r w:rsidRPr="00635EB1">
        <w:rPr>
          <w:rFonts w:ascii="Times New Roman" w:eastAsia="Times New Roman" w:hAnsi="Times New Roman" w:cs="Times New Roman"/>
          <w:iCs/>
          <w:color w:val="323232"/>
          <w:sz w:val="24"/>
          <w:szCs w:val="24"/>
          <w:u w:val="single"/>
        </w:rPr>
        <w:t xml:space="preserve">: Saliba Douaihy </w:t>
      </w:r>
      <w:proofErr w:type="spellStart"/>
      <w:r w:rsidRPr="00635EB1">
        <w:rPr>
          <w:rFonts w:ascii="Times New Roman" w:eastAsia="Times New Roman" w:hAnsi="Times New Roman" w:cs="Times New Roman"/>
          <w:iCs/>
          <w:color w:val="323232"/>
          <w:sz w:val="24"/>
          <w:szCs w:val="24"/>
          <w:u w:val="single"/>
        </w:rPr>
        <w:t>ou</w:t>
      </w:r>
      <w:proofErr w:type="spellEnd"/>
      <w:r w:rsidRPr="00635EB1">
        <w:rPr>
          <w:rFonts w:ascii="Times New Roman" w:eastAsia="Times New Roman" w:hAnsi="Times New Roman" w:cs="Times New Roman"/>
          <w:iCs/>
          <w:color w:val="323232"/>
          <w:sz w:val="24"/>
          <w:szCs w:val="24"/>
          <w:u w:val="single"/>
        </w:rPr>
        <w:t xml:space="preserve"> le voyageur immobile.</w:t>
      </w:r>
      <w:r w:rsidRPr="00635EB1">
        <w:rPr>
          <w:rFonts w:ascii="Times New Roman" w:eastAsia="Times New Roman" w:hAnsi="Times New Roman" w:cs="Times New Roman"/>
          <w:iCs/>
          <w:color w:val="323232"/>
          <w:sz w:val="24"/>
          <w:szCs w:val="24"/>
        </w:rPr>
        <w:t xml:space="preserve"> </w:t>
      </w:r>
      <w:proofErr w:type="spellStart"/>
      <w:r w:rsidRPr="00635EB1">
        <w:rPr>
          <w:rFonts w:ascii="Times New Roman" w:eastAsia="Times New Roman" w:hAnsi="Times New Roman" w:cs="Times New Roman"/>
          <w:iCs/>
          <w:color w:val="323232"/>
          <w:sz w:val="24"/>
          <w:szCs w:val="24"/>
        </w:rPr>
        <w:t>Arabies</w:t>
      </w:r>
      <w:proofErr w:type="spellEnd"/>
      <w:r w:rsidRPr="00635EB1">
        <w:rPr>
          <w:rFonts w:ascii="Times New Roman" w:eastAsia="Times New Roman" w:hAnsi="Times New Roman" w:cs="Times New Roman"/>
          <w:iCs/>
          <w:color w:val="323232"/>
          <w:sz w:val="24"/>
          <w:szCs w:val="24"/>
        </w:rPr>
        <w:t xml:space="preserve"> (1991)</w:t>
      </w:r>
    </w:p>
    <w:p w:rsidR="008D0B30" w:rsidRPr="00635EB1" w:rsidRDefault="008D0B30" w:rsidP="008D0B30">
      <w:pPr>
        <w:pStyle w:val="ListParagraph"/>
        <w:numPr>
          <w:ilvl w:val="0"/>
          <w:numId w:val="1"/>
        </w:num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 xml:space="preserve">Greenberg, Clement. </w:t>
      </w:r>
      <w:r w:rsidRPr="00635EB1">
        <w:rPr>
          <w:rFonts w:ascii="Times New Roman" w:eastAsia="Times New Roman" w:hAnsi="Times New Roman" w:cs="Times New Roman"/>
          <w:color w:val="323232"/>
          <w:sz w:val="24"/>
          <w:szCs w:val="24"/>
          <w:u w:val="single"/>
        </w:rPr>
        <w:t>Modernist Painting.</w:t>
      </w:r>
      <w:r w:rsidRPr="00635EB1">
        <w:rPr>
          <w:rFonts w:ascii="Times New Roman" w:eastAsia="Times New Roman" w:hAnsi="Times New Roman" w:cs="Times New Roman"/>
          <w:color w:val="323232"/>
          <w:sz w:val="24"/>
          <w:szCs w:val="24"/>
        </w:rPr>
        <w:t xml:space="preserve"> The University of Chicago press (1960)</w:t>
      </w:r>
    </w:p>
    <w:p w:rsidR="008D0B30" w:rsidRPr="00635EB1" w:rsidRDefault="008D0B30" w:rsidP="00FE3B90">
      <w:pPr>
        <w:pStyle w:val="ListParagraph"/>
        <w:numPr>
          <w:ilvl w:val="0"/>
          <w:numId w:val="1"/>
        </w:num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 xml:space="preserve">Rosenberg, Harold. </w:t>
      </w:r>
      <w:r w:rsidRPr="00635EB1">
        <w:rPr>
          <w:rFonts w:ascii="Times New Roman" w:eastAsia="Times New Roman" w:hAnsi="Times New Roman" w:cs="Times New Roman"/>
          <w:color w:val="323232"/>
          <w:sz w:val="24"/>
          <w:szCs w:val="24"/>
          <w:u w:val="single"/>
        </w:rPr>
        <w:t>The American Action Painters.</w:t>
      </w:r>
      <w:r w:rsidRPr="00635EB1">
        <w:rPr>
          <w:rFonts w:ascii="Times New Roman" w:eastAsia="Times New Roman" w:hAnsi="Times New Roman" w:cs="Times New Roman"/>
          <w:color w:val="323232"/>
          <w:sz w:val="24"/>
          <w:szCs w:val="24"/>
        </w:rPr>
        <w:t xml:space="preserve"> The Tradition of the New (1952)</w:t>
      </w:r>
    </w:p>
    <w:p w:rsidR="008D0B30" w:rsidRPr="00635EB1" w:rsidRDefault="008D0B30" w:rsidP="008D0B30">
      <w:pPr>
        <w:pStyle w:val="ListParagraph"/>
        <w:numPr>
          <w:ilvl w:val="0"/>
          <w:numId w:val="1"/>
        </w:num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 xml:space="preserve">Sader, Jean. </w:t>
      </w:r>
      <w:r w:rsidRPr="00635EB1">
        <w:rPr>
          <w:rFonts w:ascii="Times New Roman" w:eastAsia="Times New Roman" w:hAnsi="Times New Roman" w:cs="Times New Roman"/>
          <w:color w:val="323232"/>
          <w:sz w:val="24"/>
          <w:szCs w:val="24"/>
          <w:u w:val="single"/>
        </w:rPr>
        <w:t xml:space="preserve">The art of Saliba </w:t>
      </w:r>
      <w:proofErr w:type="spellStart"/>
      <w:r w:rsidRPr="00635EB1">
        <w:rPr>
          <w:rFonts w:ascii="Times New Roman" w:eastAsia="Times New Roman" w:hAnsi="Times New Roman" w:cs="Times New Roman"/>
          <w:color w:val="323232"/>
          <w:sz w:val="24"/>
          <w:szCs w:val="24"/>
          <w:u w:val="single"/>
        </w:rPr>
        <w:t>Doueihy</w:t>
      </w:r>
      <w:proofErr w:type="spellEnd"/>
      <w:r w:rsidRPr="00635EB1">
        <w:rPr>
          <w:rFonts w:ascii="Times New Roman" w:eastAsia="Times New Roman" w:hAnsi="Times New Roman" w:cs="Times New Roman"/>
          <w:color w:val="323232"/>
          <w:sz w:val="24"/>
          <w:szCs w:val="24"/>
          <w:u w:val="single"/>
        </w:rPr>
        <w:t xml:space="preserve">. </w:t>
      </w:r>
      <w:r w:rsidRPr="00635EB1">
        <w:rPr>
          <w:rFonts w:ascii="Times New Roman" w:eastAsia="Times New Roman" w:hAnsi="Times New Roman" w:cs="Times New Roman"/>
          <w:color w:val="323232"/>
          <w:sz w:val="24"/>
          <w:szCs w:val="24"/>
        </w:rPr>
        <w:t>Fine Arts Publishing (2016)</w:t>
      </w:r>
    </w:p>
    <w:p w:rsidR="008D0B30" w:rsidRPr="00635EB1" w:rsidRDefault="008D0B30" w:rsidP="008D0B30">
      <w:pPr>
        <w:pStyle w:val="ListParagraph"/>
        <w:numPr>
          <w:ilvl w:val="0"/>
          <w:numId w:val="1"/>
        </w:num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Tarnowski, Stefan. </w:t>
      </w:r>
      <w:r w:rsidRPr="00635EB1">
        <w:rPr>
          <w:rFonts w:ascii="Times New Roman" w:eastAsia="Times New Roman" w:hAnsi="Times New Roman" w:cs="Times New Roman"/>
          <w:iCs/>
          <w:color w:val="323232"/>
          <w:sz w:val="24"/>
          <w:szCs w:val="24"/>
          <w:u w:val="single"/>
        </w:rPr>
        <w:t>Journeys through our heritage: Revisiting modern Lebanese artists.</w:t>
      </w:r>
      <w:r w:rsidRPr="00635EB1">
        <w:rPr>
          <w:rFonts w:ascii="Times New Roman" w:eastAsia="Times New Roman" w:hAnsi="Times New Roman" w:cs="Times New Roman"/>
          <w:iCs/>
          <w:color w:val="323232"/>
          <w:sz w:val="24"/>
          <w:szCs w:val="24"/>
        </w:rPr>
        <w:t xml:space="preserve"> Art and </w:t>
      </w:r>
      <w:proofErr w:type="spellStart"/>
      <w:r w:rsidRPr="00635EB1">
        <w:rPr>
          <w:rFonts w:ascii="Times New Roman" w:eastAsia="Times New Roman" w:hAnsi="Times New Roman" w:cs="Times New Roman"/>
          <w:iCs/>
          <w:color w:val="323232"/>
          <w:sz w:val="24"/>
          <w:szCs w:val="24"/>
        </w:rPr>
        <w:t>AsiaPacific</w:t>
      </w:r>
      <w:proofErr w:type="spellEnd"/>
      <w:r w:rsidRPr="00635EB1">
        <w:rPr>
          <w:rFonts w:ascii="Times New Roman" w:eastAsia="Times New Roman" w:hAnsi="Times New Roman" w:cs="Times New Roman"/>
          <w:iCs/>
          <w:color w:val="323232"/>
          <w:sz w:val="24"/>
          <w:szCs w:val="24"/>
        </w:rPr>
        <w:t xml:space="preserve"> (2013)</w:t>
      </w:r>
    </w:p>
    <w:p w:rsidR="008D0B30" w:rsidRPr="00635EB1" w:rsidRDefault="00FE3B90" w:rsidP="008D0B30">
      <w:pPr>
        <w:pStyle w:val="ListParagraph"/>
        <w:numPr>
          <w:ilvl w:val="0"/>
          <w:numId w:val="1"/>
        </w:numPr>
        <w:shd w:val="clear" w:color="auto" w:fill="FFFFFF"/>
        <w:spacing w:after="0" w:line="480" w:lineRule="auto"/>
        <w:rPr>
          <w:rFonts w:ascii="Times New Roman" w:eastAsia="Times New Roman" w:hAnsi="Times New Roman" w:cs="Times New Roman"/>
          <w:iCs/>
          <w:color w:val="323232"/>
          <w:sz w:val="24"/>
          <w:szCs w:val="24"/>
        </w:rPr>
      </w:pPr>
      <w:r w:rsidRPr="00635EB1">
        <w:rPr>
          <w:rFonts w:ascii="Times New Roman" w:eastAsia="Times New Roman" w:hAnsi="Times New Roman" w:cs="Times New Roman"/>
          <w:iCs/>
          <w:color w:val="323232"/>
          <w:sz w:val="24"/>
          <w:szCs w:val="24"/>
        </w:rPr>
        <w:t xml:space="preserve">Wagner, Anne. </w:t>
      </w:r>
      <w:r w:rsidRPr="00635EB1">
        <w:rPr>
          <w:rFonts w:ascii="Times New Roman" w:eastAsia="Times New Roman" w:hAnsi="Times New Roman" w:cs="Times New Roman"/>
          <w:iCs/>
          <w:color w:val="323232"/>
          <w:sz w:val="24"/>
          <w:szCs w:val="24"/>
          <w:u w:val="single"/>
        </w:rPr>
        <w:t>Lee Krasner as L.K.</w:t>
      </w:r>
      <w:r w:rsidRPr="00635EB1">
        <w:rPr>
          <w:rFonts w:ascii="Times New Roman" w:eastAsia="Times New Roman" w:hAnsi="Times New Roman" w:cs="Times New Roman"/>
          <w:iCs/>
          <w:color w:val="323232"/>
          <w:sz w:val="24"/>
          <w:szCs w:val="24"/>
        </w:rPr>
        <w:t xml:space="preserve"> Representations (1989)</w:t>
      </w:r>
    </w:p>
    <w:p w:rsidR="00FE3B90" w:rsidRPr="00635EB1" w:rsidRDefault="008D0B30" w:rsidP="00301D77">
      <w:pPr>
        <w:rPr>
          <w:rFonts w:ascii="Times New Roman" w:eastAsia="Times New Roman" w:hAnsi="Times New Roman" w:cs="Times New Roman"/>
          <w:iCs/>
          <w:color w:val="323232"/>
          <w:sz w:val="24"/>
          <w:szCs w:val="24"/>
        </w:rPr>
      </w:pPr>
      <w:r w:rsidRPr="00635EB1">
        <w:rPr>
          <w:rFonts w:ascii="Times New Roman" w:eastAsia="Times New Roman" w:hAnsi="Times New Roman" w:cs="Times New Roman"/>
          <w:iCs/>
          <w:color w:val="323232"/>
          <w:sz w:val="24"/>
          <w:szCs w:val="24"/>
        </w:rPr>
        <w:br w:type="page"/>
      </w:r>
      <w:r w:rsidR="00856971" w:rsidRPr="00635EB1">
        <w:rPr>
          <w:rFonts w:ascii="Times New Roman" w:hAnsi="Times New Roman" w:cs="Times New Roman"/>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78.55pt">
            <v:imagedata r:id="rId8" o:title="Grove 1960"/>
          </v:shape>
        </w:pict>
      </w:r>
    </w:p>
    <w:p w:rsidR="00457E11" w:rsidRPr="00635EB1" w:rsidRDefault="00457E1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 xml:space="preserve">Saliba Douaihy, Grove </w:t>
      </w:r>
      <w:r w:rsidR="00820D16">
        <w:rPr>
          <w:rFonts w:ascii="Times New Roman" w:eastAsia="Times New Roman" w:hAnsi="Times New Roman" w:cs="Times New Roman"/>
          <w:color w:val="323232"/>
          <w:sz w:val="24"/>
          <w:szCs w:val="24"/>
        </w:rPr>
        <w:t xml:space="preserve">(black and white photograph) </w:t>
      </w:r>
      <w:r w:rsidRPr="00635EB1">
        <w:rPr>
          <w:rFonts w:ascii="Times New Roman" w:eastAsia="Times New Roman" w:hAnsi="Times New Roman" w:cs="Times New Roman"/>
          <w:color w:val="323232"/>
          <w:sz w:val="24"/>
          <w:szCs w:val="24"/>
        </w:rPr>
        <w:t>(1960)</w:t>
      </w:r>
    </w:p>
    <w:p w:rsidR="00457E11" w:rsidRPr="00635EB1" w:rsidRDefault="00457E11">
      <w:pPr>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br w:type="page"/>
      </w:r>
    </w:p>
    <w:p w:rsidR="00457E11" w:rsidRPr="00635EB1" w:rsidRDefault="0085697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hAnsi="Times New Roman" w:cs="Times New Roman"/>
        </w:rPr>
        <w:lastRenderedPageBreak/>
        <w:pict>
          <v:shape id="_x0000_i1026" type="#_x0000_t75" style="width:467.25pt;height:521.45pt">
            <v:imagedata r:id="rId9" o:title="20A  Acrylic on Canvas, 100 x 90 cm"/>
          </v:shape>
        </w:pict>
      </w:r>
    </w:p>
    <w:p w:rsidR="00457E11" w:rsidRPr="00635EB1" w:rsidRDefault="00457E1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Saliba Douaihy, untitled (Acrylic on Canvas 100 x 90 cm) (1963)</w:t>
      </w:r>
    </w:p>
    <w:p w:rsidR="00457E11" w:rsidRPr="00635EB1" w:rsidRDefault="00457E11">
      <w:pPr>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br w:type="page"/>
      </w:r>
    </w:p>
    <w:p w:rsidR="00457E11" w:rsidRPr="00635EB1" w:rsidRDefault="0085697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hAnsi="Times New Roman" w:cs="Times New Roman"/>
        </w:rPr>
        <w:lastRenderedPageBreak/>
        <w:pict>
          <v:shape id="_x0000_i1027" type="#_x0000_t75" style="width:467.25pt;height:471.7pt">
            <v:imagedata r:id="rId10" o:title="77 S"/>
          </v:shape>
        </w:pict>
      </w:r>
    </w:p>
    <w:p w:rsidR="00457E11" w:rsidRPr="00635EB1" w:rsidRDefault="00457E1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Saliba Douaihy, untitled (Acrylic on Canvas 103 x 103 cm) (1965)</w:t>
      </w:r>
    </w:p>
    <w:p w:rsidR="00457E11" w:rsidRPr="00635EB1" w:rsidRDefault="00457E11">
      <w:pPr>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br w:type="page"/>
      </w:r>
    </w:p>
    <w:p w:rsidR="00457E11" w:rsidRPr="00635EB1" w:rsidRDefault="0085697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hAnsi="Times New Roman" w:cs="Times New Roman"/>
        </w:rPr>
        <w:lastRenderedPageBreak/>
        <w:pict>
          <v:shape id="_x0000_i1028" type="#_x0000_t75" style="width:439.8pt;height:612pt">
            <v:imagedata r:id="rId11" o:title="83 S"/>
          </v:shape>
        </w:pict>
      </w:r>
    </w:p>
    <w:p w:rsidR="00457E11" w:rsidRPr="00635EB1" w:rsidRDefault="00457E1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Saliba Douaihy, untitled (Acrylic on Canvas) (1966)</w:t>
      </w:r>
    </w:p>
    <w:p w:rsidR="00457E11" w:rsidRPr="00635EB1" w:rsidRDefault="0085697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hAnsi="Times New Roman" w:cs="Times New Roman"/>
        </w:rPr>
        <w:lastRenderedPageBreak/>
        <w:pict>
          <v:shape id="_x0000_i1029" type="#_x0000_t75" style="width:414.2pt;height:584.55pt">
            <v:imagedata r:id="rId12" o:title="76"/>
          </v:shape>
        </w:pict>
      </w:r>
    </w:p>
    <w:p w:rsidR="00457E11" w:rsidRPr="00635EB1" w:rsidRDefault="00457E11" w:rsidP="00301D77">
      <w:pPr>
        <w:shd w:val="clear" w:color="auto" w:fill="FFFFFF"/>
        <w:spacing w:after="0" w:line="480" w:lineRule="auto"/>
        <w:rPr>
          <w:rFonts w:ascii="Times New Roman" w:eastAsia="Times New Roman" w:hAnsi="Times New Roman" w:cs="Times New Roman"/>
          <w:color w:val="323232"/>
          <w:sz w:val="24"/>
          <w:szCs w:val="24"/>
        </w:rPr>
      </w:pPr>
      <w:r w:rsidRPr="00635EB1">
        <w:rPr>
          <w:rFonts w:ascii="Times New Roman" w:eastAsia="Times New Roman" w:hAnsi="Times New Roman" w:cs="Times New Roman"/>
          <w:color w:val="323232"/>
          <w:sz w:val="24"/>
          <w:szCs w:val="24"/>
        </w:rPr>
        <w:t>Helen Frankenthaler, Canal (1963)</w:t>
      </w:r>
    </w:p>
    <w:p w:rsidR="008E75D7" w:rsidRPr="00635EB1" w:rsidRDefault="008E75D7" w:rsidP="00635EB1">
      <w:pPr>
        <w:shd w:val="clear" w:color="auto" w:fill="FFFFFF"/>
        <w:spacing w:after="0" w:line="480" w:lineRule="auto"/>
        <w:rPr>
          <w:rFonts w:ascii="Times New Roman" w:eastAsia="Times New Roman" w:hAnsi="Times New Roman" w:cs="Times New Roman"/>
          <w:color w:val="323232"/>
          <w:sz w:val="24"/>
          <w:szCs w:val="24"/>
        </w:rPr>
      </w:pPr>
    </w:p>
    <w:sectPr w:rsidR="008E75D7" w:rsidRPr="00635EB1" w:rsidSect="008B7A76">
      <w:footerReference w:type="default" r:id="rId13"/>
      <w:pgSz w:w="12240" w:h="15840"/>
      <w:pgMar w:top="1440" w:right="1339" w:bottom="1440" w:left="133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AF9" w:rsidRDefault="00BF4AF9" w:rsidP="008E75D7">
      <w:pPr>
        <w:spacing w:after="0" w:line="240" w:lineRule="auto"/>
      </w:pPr>
      <w:r>
        <w:separator/>
      </w:r>
    </w:p>
  </w:endnote>
  <w:endnote w:type="continuationSeparator" w:id="0">
    <w:p w:rsidR="00BF4AF9" w:rsidRDefault="00BF4AF9" w:rsidP="008E7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963136"/>
      <w:docPartObj>
        <w:docPartGallery w:val="Page Numbers (Bottom of Page)"/>
        <w:docPartUnique/>
      </w:docPartObj>
    </w:sdtPr>
    <w:sdtEndPr>
      <w:rPr>
        <w:noProof/>
      </w:rPr>
    </w:sdtEndPr>
    <w:sdtContent>
      <w:p w:rsidR="008E75D7" w:rsidRDefault="008E75D7">
        <w:pPr>
          <w:pStyle w:val="Footer"/>
          <w:jc w:val="right"/>
        </w:pPr>
        <w:r>
          <w:fldChar w:fldCharType="begin"/>
        </w:r>
        <w:r>
          <w:instrText xml:space="preserve"> PAGE   \* MERGEFORMAT </w:instrText>
        </w:r>
        <w:r>
          <w:fldChar w:fldCharType="separate"/>
        </w:r>
        <w:r w:rsidR="006664CD">
          <w:rPr>
            <w:noProof/>
          </w:rPr>
          <w:t>11</w:t>
        </w:r>
        <w:r>
          <w:rPr>
            <w:noProof/>
          </w:rPr>
          <w:fldChar w:fldCharType="end"/>
        </w:r>
      </w:p>
    </w:sdtContent>
  </w:sdt>
  <w:p w:rsidR="008E75D7" w:rsidRDefault="008E75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AF9" w:rsidRDefault="00BF4AF9" w:rsidP="008E75D7">
      <w:pPr>
        <w:spacing w:after="0" w:line="240" w:lineRule="auto"/>
      </w:pPr>
      <w:r>
        <w:separator/>
      </w:r>
    </w:p>
  </w:footnote>
  <w:footnote w:type="continuationSeparator" w:id="0">
    <w:p w:rsidR="00BF4AF9" w:rsidRDefault="00BF4AF9" w:rsidP="008E75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064DD5"/>
    <w:multiLevelType w:val="hybridMultilevel"/>
    <w:tmpl w:val="E46A38B6"/>
    <w:lvl w:ilvl="0" w:tplc="8AB6F2C4">
      <w:start w:val="19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AAF"/>
    <w:rsid w:val="0001720A"/>
    <w:rsid w:val="00046F6B"/>
    <w:rsid w:val="000655F6"/>
    <w:rsid w:val="000B5A96"/>
    <w:rsid w:val="000B6496"/>
    <w:rsid w:val="00116CDC"/>
    <w:rsid w:val="00151C4D"/>
    <w:rsid w:val="001B7E2E"/>
    <w:rsid w:val="001C513B"/>
    <w:rsid w:val="002060C8"/>
    <w:rsid w:val="002257F6"/>
    <w:rsid w:val="00276671"/>
    <w:rsid w:val="00283EEA"/>
    <w:rsid w:val="00301702"/>
    <w:rsid w:val="00301D09"/>
    <w:rsid w:val="00301D77"/>
    <w:rsid w:val="00440093"/>
    <w:rsid w:val="004544B6"/>
    <w:rsid w:val="00457E11"/>
    <w:rsid w:val="004E57CD"/>
    <w:rsid w:val="00635EB1"/>
    <w:rsid w:val="006664CD"/>
    <w:rsid w:val="006B5D32"/>
    <w:rsid w:val="006C1963"/>
    <w:rsid w:val="00715DF2"/>
    <w:rsid w:val="00801572"/>
    <w:rsid w:val="00820D16"/>
    <w:rsid w:val="00856971"/>
    <w:rsid w:val="008A6000"/>
    <w:rsid w:val="008B07F5"/>
    <w:rsid w:val="008B7A76"/>
    <w:rsid w:val="008C454C"/>
    <w:rsid w:val="008D0B30"/>
    <w:rsid w:val="008E75D7"/>
    <w:rsid w:val="00902F6C"/>
    <w:rsid w:val="00926552"/>
    <w:rsid w:val="00933CBA"/>
    <w:rsid w:val="00972E79"/>
    <w:rsid w:val="00A2623F"/>
    <w:rsid w:val="00A34389"/>
    <w:rsid w:val="00A70AAF"/>
    <w:rsid w:val="00A86ED5"/>
    <w:rsid w:val="00AB618D"/>
    <w:rsid w:val="00AF0D98"/>
    <w:rsid w:val="00B6450D"/>
    <w:rsid w:val="00BF4AF9"/>
    <w:rsid w:val="00C35A02"/>
    <w:rsid w:val="00C35E97"/>
    <w:rsid w:val="00C4022A"/>
    <w:rsid w:val="00C56D65"/>
    <w:rsid w:val="00CB26F3"/>
    <w:rsid w:val="00CC72C6"/>
    <w:rsid w:val="00D17CC2"/>
    <w:rsid w:val="00D210F4"/>
    <w:rsid w:val="00D826D7"/>
    <w:rsid w:val="00DE5DE2"/>
    <w:rsid w:val="00E414FE"/>
    <w:rsid w:val="00E81C16"/>
    <w:rsid w:val="00EA457E"/>
    <w:rsid w:val="00EF259B"/>
    <w:rsid w:val="00F0047F"/>
    <w:rsid w:val="00FE3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956EF-9340-4412-8A10-131F2C91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2F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14FE"/>
    <w:rPr>
      <w:i/>
      <w:iCs/>
    </w:rPr>
  </w:style>
  <w:style w:type="paragraph" w:styleId="ListParagraph">
    <w:name w:val="List Paragraph"/>
    <w:basedOn w:val="Normal"/>
    <w:uiPriority w:val="34"/>
    <w:qFormat/>
    <w:rsid w:val="00FE3B90"/>
    <w:pPr>
      <w:ind w:left="720"/>
      <w:contextualSpacing/>
    </w:pPr>
  </w:style>
  <w:style w:type="character" w:styleId="Hyperlink">
    <w:name w:val="Hyperlink"/>
    <w:basedOn w:val="DefaultParagraphFont"/>
    <w:uiPriority w:val="99"/>
    <w:unhideWhenUsed/>
    <w:rsid w:val="00457E11"/>
    <w:rPr>
      <w:color w:val="0563C1" w:themeColor="hyperlink"/>
      <w:u w:val="single"/>
    </w:rPr>
  </w:style>
  <w:style w:type="paragraph" w:styleId="Header">
    <w:name w:val="header"/>
    <w:basedOn w:val="Normal"/>
    <w:link w:val="HeaderChar"/>
    <w:uiPriority w:val="99"/>
    <w:unhideWhenUsed/>
    <w:rsid w:val="008E7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5D7"/>
  </w:style>
  <w:style w:type="paragraph" w:styleId="Footer">
    <w:name w:val="footer"/>
    <w:basedOn w:val="Normal"/>
    <w:link w:val="FooterChar"/>
    <w:uiPriority w:val="99"/>
    <w:unhideWhenUsed/>
    <w:rsid w:val="008E7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7390B-07CC-4002-AF6C-0222F59F6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11</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Mecattaf</dc:creator>
  <cp:keywords/>
  <dc:description/>
  <cp:lastModifiedBy>Thomas Mecattaf</cp:lastModifiedBy>
  <cp:revision>79</cp:revision>
  <dcterms:created xsi:type="dcterms:W3CDTF">2017-11-28T07:03:00Z</dcterms:created>
  <dcterms:modified xsi:type="dcterms:W3CDTF">2017-11-28T16:38:00Z</dcterms:modified>
</cp:coreProperties>
</file>